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14" w:rsidRDefault="006A0414" w:rsidP="006A0414">
      <w:pPr>
        <w:widowControl/>
        <w:spacing w:line="384" w:lineRule="atLeast"/>
        <w:jc w:val="left"/>
        <w:rPr>
          <w:rFonts w:ascii="Helvetica" w:eastAsia="宋体" w:hAnsi="Helvetica" w:cs="Helvetica" w:hint="eastAsia"/>
          <w:color w:val="3E3E3E"/>
          <w:kern w:val="0"/>
          <w:sz w:val="24"/>
          <w:szCs w:val="24"/>
        </w:rPr>
      </w:pPr>
      <w:bookmarkStart w:id="0" w:name="_GoBack"/>
      <w:bookmarkEnd w:id="0"/>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附件</w:t>
      </w:r>
      <w:r>
        <w:rPr>
          <w:rFonts w:ascii="Helvetica" w:eastAsia="宋体" w:hAnsi="Helvetica" w:cs="Helvetica" w:hint="eastAsia"/>
          <w:color w:val="3E3E3E"/>
          <w:kern w:val="0"/>
          <w:sz w:val="24"/>
          <w:szCs w:val="24"/>
        </w:rPr>
        <w:t>：</w:t>
      </w:r>
    </w:p>
    <w:p w:rsidR="006A0414" w:rsidRDefault="006A0414" w:rsidP="006A0414">
      <w:pPr>
        <w:widowControl/>
        <w:spacing w:line="384" w:lineRule="atLeast"/>
        <w:jc w:val="center"/>
        <w:rPr>
          <w:rFonts w:ascii="Helvetica" w:eastAsia="宋体" w:hAnsi="Helvetica" w:cs="Helvetica"/>
          <w:color w:val="3E3E3E"/>
          <w:kern w:val="0"/>
          <w:sz w:val="24"/>
          <w:szCs w:val="24"/>
        </w:rPr>
      </w:pPr>
    </w:p>
    <w:p w:rsidR="006A0414" w:rsidRDefault="006A0414" w:rsidP="006A0414">
      <w:pPr>
        <w:widowControl/>
        <w:spacing w:line="384" w:lineRule="atLeast"/>
        <w:jc w:val="center"/>
        <w:rPr>
          <w:rFonts w:ascii="Helvetica" w:eastAsia="宋体" w:hAnsi="Helvetica" w:cs="Helvetica"/>
          <w:color w:val="3E3E3E"/>
          <w:kern w:val="0"/>
          <w:sz w:val="24"/>
          <w:szCs w:val="24"/>
        </w:rPr>
      </w:pPr>
    </w:p>
    <w:p w:rsidR="006A0414" w:rsidRPr="006A0414" w:rsidRDefault="006A0414" w:rsidP="006A0414">
      <w:pPr>
        <w:widowControl/>
        <w:spacing w:line="384" w:lineRule="atLeast"/>
        <w:jc w:val="center"/>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四川省省级风景名胜区设立审查办法</w:t>
      </w:r>
    </w:p>
    <w:p w:rsidR="006A0414" w:rsidRPr="006A0414" w:rsidRDefault="006A0414" w:rsidP="006A0414">
      <w:pPr>
        <w:widowControl/>
        <w:spacing w:line="384" w:lineRule="atLeast"/>
        <w:ind w:firstLine="645"/>
        <w:jc w:val="center"/>
        <w:rPr>
          <w:rFonts w:ascii="Helvetica" w:eastAsia="宋体" w:hAnsi="Helvetica" w:cs="Helvetica"/>
          <w:color w:val="3E3E3E"/>
          <w:kern w:val="0"/>
          <w:sz w:val="24"/>
          <w:szCs w:val="24"/>
        </w:rPr>
      </w:pPr>
      <w:r w:rsidRPr="006A0414">
        <w:rPr>
          <w:rFonts w:ascii="仿宋_GB2312" w:eastAsia="仿宋_GB2312" w:hAnsi="Helvetica" w:cs="Helvetica" w:hint="eastAsia"/>
          <w:color w:val="3E3E3E"/>
          <w:kern w:val="0"/>
          <w:sz w:val="32"/>
          <w:szCs w:val="32"/>
        </w:rPr>
        <w:t> </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第一条</w:t>
      </w: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为规范四川省省级风景名胜区设立申请和审查工作，确保省级风景名胜区质量，根据国务院《风景名胜区条例》、《四川省风景名胜区条例》，结合我省实际，制定本办法。</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第二条</w:t>
      </w: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设立省级风景名胜区，由所在地县级人民政府提出申请，拟设立省级风景名胜区跨行政区域的，由所在地县级人民政府联合提出申请，省建设行政主管部门会同有关部门组织论证提出审查意见后，报省人民政府批准公布。</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第三条</w:t>
      </w: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申请设立省级风景名胜区的申报材料应当包括：</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（一）四川省省级风景名胜区申报书；</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（二）风景名胜区资源调查评价报告；</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（三）拟设立的风景名胜区图册、视频影像等有关材料；（四）与拟设立风景名胜区内的土地、森林等自然资源和房屋等财产的所有权人、使用权人协商的内容和结果。</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上述（一）至（三）项材料须同时提供电子文档。</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第四条</w:t>
      </w: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风景名胜区资源调查评价报告应当包含以下内容：</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（一）现状分析</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1</w:t>
      </w:r>
      <w:r w:rsidRPr="006A0414">
        <w:rPr>
          <w:rFonts w:ascii="Helvetica" w:eastAsia="宋体" w:hAnsi="Helvetica" w:cs="Helvetica"/>
          <w:color w:val="3E3E3E"/>
          <w:kern w:val="0"/>
          <w:sz w:val="24"/>
          <w:szCs w:val="24"/>
        </w:rPr>
        <w:t>．行政区划及区位；</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w:t>
      </w:r>
      <w:r w:rsidRPr="006A0414">
        <w:rPr>
          <w:rFonts w:ascii="Helvetica" w:eastAsia="宋体" w:hAnsi="Helvetica" w:cs="Helvetica"/>
          <w:color w:val="3E3E3E"/>
          <w:kern w:val="0"/>
          <w:sz w:val="24"/>
          <w:szCs w:val="24"/>
        </w:rPr>
        <w:t>．拟设立风景名胜区概况；</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3</w:t>
      </w:r>
      <w:r w:rsidRPr="006A0414">
        <w:rPr>
          <w:rFonts w:ascii="Helvetica" w:eastAsia="宋体" w:hAnsi="Helvetica" w:cs="Helvetica"/>
          <w:color w:val="3E3E3E"/>
          <w:kern w:val="0"/>
          <w:sz w:val="24"/>
          <w:szCs w:val="24"/>
        </w:rPr>
        <w:t>．开发利用条件；</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4</w:t>
      </w:r>
      <w:r w:rsidRPr="006A0414">
        <w:rPr>
          <w:rFonts w:ascii="Helvetica" w:eastAsia="宋体" w:hAnsi="Helvetica" w:cs="Helvetica"/>
          <w:color w:val="3E3E3E"/>
          <w:kern w:val="0"/>
          <w:sz w:val="24"/>
          <w:szCs w:val="24"/>
        </w:rPr>
        <w:t>．管理状况。</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（二）资源评价</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1</w:t>
      </w:r>
      <w:r w:rsidRPr="006A0414">
        <w:rPr>
          <w:rFonts w:ascii="Helvetica" w:eastAsia="宋体" w:hAnsi="Helvetica" w:cs="Helvetica"/>
          <w:color w:val="3E3E3E"/>
          <w:kern w:val="0"/>
          <w:sz w:val="24"/>
          <w:szCs w:val="24"/>
        </w:rPr>
        <w:t>．风景资源分类及等级评定；</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w:t>
      </w:r>
      <w:r w:rsidRPr="006A0414">
        <w:rPr>
          <w:rFonts w:ascii="Helvetica" w:eastAsia="宋体" w:hAnsi="Helvetica" w:cs="Helvetica"/>
          <w:color w:val="3E3E3E"/>
          <w:kern w:val="0"/>
          <w:sz w:val="24"/>
          <w:szCs w:val="24"/>
        </w:rPr>
        <w:t>．风景资源特色；</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3</w:t>
      </w:r>
      <w:r w:rsidRPr="006A0414">
        <w:rPr>
          <w:rFonts w:ascii="Helvetica" w:eastAsia="宋体" w:hAnsi="Helvetica" w:cs="Helvetica"/>
          <w:color w:val="3E3E3E"/>
          <w:kern w:val="0"/>
          <w:sz w:val="24"/>
          <w:szCs w:val="24"/>
        </w:rPr>
        <w:t>．评价结论、意见及建议。</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（三）发展建议</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1</w:t>
      </w:r>
      <w:r w:rsidRPr="006A0414">
        <w:rPr>
          <w:rFonts w:ascii="Helvetica" w:eastAsia="宋体" w:hAnsi="Helvetica" w:cs="Helvetica"/>
          <w:color w:val="3E3E3E"/>
          <w:kern w:val="0"/>
          <w:sz w:val="24"/>
          <w:szCs w:val="24"/>
        </w:rPr>
        <w:t>．风景名胜区的范围；</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w:t>
      </w:r>
      <w:r w:rsidRPr="006A0414">
        <w:rPr>
          <w:rFonts w:ascii="Helvetica" w:eastAsia="宋体" w:hAnsi="Helvetica" w:cs="Helvetica"/>
          <w:color w:val="3E3E3E"/>
          <w:kern w:val="0"/>
          <w:sz w:val="24"/>
          <w:szCs w:val="24"/>
        </w:rPr>
        <w:t>．性质及保护目标；</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3</w:t>
      </w:r>
      <w:r w:rsidRPr="006A0414">
        <w:rPr>
          <w:rFonts w:ascii="Helvetica" w:eastAsia="宋体" w:hAnsi="Helvetica" w:cs="Helvetica"/>
          <w:color w:val="3E3E3E"/>
          <w:kern w:val="0"/>
          <w:sz w:val="24"/>
          <w:szCs w:val="24"/>
        </w:rPr>
        <w:t>．管理机构设置及管理方式。</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（四）图纸、照片相关要求</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lastRenderedPageBreak/>
        <w:t>  1</w:t>
      </w:r>
      <w:r w:rsidRPr="006A0414">
        <w:rPr>
          <w:rFonts w:ascii="Helvetica" w:eastAsia="宋体" w:hAnsi="Helvetica" w:cs="Helvetica"/>
          <w:color w:val="3E3E3E"/>
          <w:kern w:val="0"/>
          <w:sz w:val="24"/>
          <w:szCs w:val="24"/>
        </w:rPr>
        <w:t>．区位关系图、风景名胜资源评价图、风景名胜区地形图、风景名胜区范围图、土地利用现状图、风景名胜区与其他部门管理的资源关系图等图件资料。</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2</w:t>
      </w:r>
      <w:r w:rsidRPr="006A0414">
        <w:rPr>
          <w:rFonts w:ascii="Helvetica" w:eastAsia="宋体" w:hAnsi="Helvetica" w:cs="Helvetica"/>
          <w:color w:val="3E3E3E"/>
          <w:kern w:val="0"/>
          <w:sz w:val="24"/>
          <w:szCs w:val="24"/>
        </w:rPr>
        <w:t>．重要景点、景物的照片及相关说明。</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第五条</w:t>
      </w: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县级人民政府住房城乡建设行政主管部门将拟设立省级风景名胜区的申请材料按程序报省建设行政主管部门，省建设行政主管部门成立由多学科、多专业组成的专家委员会，负责对拟设立的省级风景名胜区进行实地考察、评估、复查工作，并提交专家考察评估报告及评分结果。</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第六条</w:t>
      </w: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专家委员会依据《省级风景名胜区设立审查评分标准》对拟设立风景名胜区打分。采用简单平均法计算（扣除一个最高分和一个最低分）评审项目总分，拟申报风景名胜区总分达到</w:t>
      </w:r>
      <w:r w:rsidRPr="006A0414">
        <w:rPr>
          <w:rFonts w:ascii="Helvetica" w:eastAsia="宋体" w:hAnsi="Helvetica" w:cs="Helvetica"/>
          <w:color w:val="3E3E3E"/>
          <w:kern w:val="0"/>
          <w:sz w:val="24"/>
          <w:szCs w:val="24"/>
        </w:rPr>
        <w:t>60</w:t>
      </w:r>
      <w:r w:rsidRPr="006A0414">
        <w:rPr>
          <w:rFonts w:ascii="Helvetica" w:eastAsia="宋体" w:hAnsi="Helvetica" w:cs="Helvetica"/>
          <w:color w:val="3E3E3E"/>
          <w:kern w:val="0"/>
          <w:sz w:val="24"/>
          <w:szCs w:val="24"/>
        </w:rPr>
        <w:t>分及以上，且资源价值得分不低于</w:t>
      </w:r>
      <w:r w:rsidRPr="006A0414">
        <w:rPr>
          <w:rFonts w:ascii="Helvetica" w:eastAsia="宋体" w:hAnsi="Helvetica" w:cs="Helvetica"/>
          <w:color w:val="3E3E3E"/>
          <w:kern w:val="0"/>
          <w:sz w:val="24"/>
          <w:szCs w:val="24"/>
        </w:rPr>
        <w:t>40</w:t>
      </w:r>
      <w:r w:rsidRPr="006A0414">
        <w:rPr>
          <w:rFonts w:ascii="Helvetica" w:eastAsia="宋体" w:hAnsi="Helvetica" w:cs="Helvetica"/>
          <w:color w:val="3E3E3E"/>
          <w:kern w:val="0"/>
          <w:sz w:val="24"/>
          <w:szCs w:val="24"/>
        </w:rPr>
        <w:t>分的具备上报审批的资格，低于</w:t>
      </w:r>
      <w:r w:rsidRPr="006A0414">
        <w:rPr>
          <w:rFonts w:ascii="Helvetica" w:eastAsia="宋体" w:hAnsi="Helvetica" w:cs="Helvetica"/>
          <w:color w:val="3E3E3E"/>
          <w:kern w:val="0"/>
          <w:sz w:val="24"/>
          <w:szCs w:val="24"/>
        </w:rPr>
        <w:t>60</w:t>
      </w:r>
      <w:r w:rsidRPr="006A0414">
        <w:rPr>
          <w:rFonts w:ascii="Helvetica" w:eastAsia="宋体" w:hAnsi="Helvetica" w:cs="Helvetica"/>
          <w:color w:val="3E3E3E"/>
          <w:kern w:val="0"/>
          <w:sz w:val="24"/>
          <w:szCs w:val="24"/>
        </w:rPr>
        <w:t>分或资源价值得分低于</w:t>
      </w:r>
      <w:r w:rsidRPr="006A0414">
        <w:rPr>
          <w:rFonts w:ascii="Helvetica" w:eastAsia="宋体" w:hAnsi="Helvetica" w:cs="Helvetica"/>
          <w:color w:val="3E3E3E"/>
          <w:kern w:val="0"/>
          <w:sz w:val="24"/>
          <w:szCs w:val="24"/>
        </w:rPr>
        <w:t>40</w:t>
      </w:r>
      <w:r w:rsidRPr="006A0414">
        <w:rPr>
          <w:rFonts w:ascii="Helvetica" w:eastAsia="宋体" w:hAnsi="Helvetica" w:cs="Helvetica"/>
          <w:color w:val="3E3E3E"/>
          <w:kern w:val="0"/>
          <w:sz w:val="24"/>
          <w:szCs w:val="24"/>
        </w:rPr>
        <w:t>分的不具备上报审批资格。</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第七条</w:t>
      </w: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省住房城乡建设行政主管部门根据专家委员会的结论，并征求省级有关部门意见后报省人民政府批准设立。</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第八条</w:t>
      </w: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本办法自</w:t>
      </w:r>
      <w:r w:rsidRPr="006A0414">
        <w:rPr>
          <w:rFonts w:ascii="Helvetica" w:eastAsia="宋体" w:hAnsi="Helvetica" w:cs="Helvetica"/>
          <w:color w:val="3E3E3E"/>
          <w:kern w:val="0"/>
          <w:sz w:val="24"/>
          <w:szCs w:val="24"/>
        </w:rPr>
        <w:t>2018</w:t>
      </w:r>
      <w:r w:rsidRPr="006A0414">
        <w:rPr>
          <w:rFonts w:ascii="Helvetica" w:eastAsia="宋体" w:hAnsi="Helvetica" w:cs="Helvetica"/>
          <w:color w:val="3E3E3E"/>
          <w:kern w:val="0"/>
          <w:sz w:val="24"/>
          <w:szCs w:val="24"/>
        </w:rPr>
        <w:t>年</w:t>
      </w:r>
      <w:r w:rsidRPr="006A0414">
        <w:rPr>
          <w:rFonts w:ascii="Helvetica" w:eastAsia="宋体" w:hAnsi="Helvetica" w:cs="Helvetica"/>
          <w:color w:val="3E3E3E"/>
          <w:kern w:val="0"/>
          <w:sz w:val="24"/>
          <w:szCs w:val="24"/>
        </w:rPr>
        <w:t>1</w:t>
      </w:r>
      <w:r w:rsidRPr="006A0414">
        <w:rPr>
          <w:rFonts w:ascii="Helvetica" w:eastAsia="宋体" w:hAnsi="Helvetica" w:cs="Helvetica"/>
          <w:color w:val="3E3E3E"/>
          <w:kern w:val="0"/>
          <w:sz w:val="24"/>
          <w:szCs w:val="24"/>
        </w:rPr>
        <w:t>月</w:t>
      </w:r>
      <w:r w:rsidRPr="006A0414">
        <w:rPr>
          <w:rFonts w:ascii="Helvetica" w:eastAsia="宋体" w:hAnsi="Helvetica" w:cs="Helvetica"/>
          <w:color w:val="3E3E3E"/>
          <w:kern w:val="0"/>
          <w:sz w:val="24"/>
          <w:szCs w:val="24"/>
        </w:rPr>
        <w:t>1</w:t>
      </w:r>
      <w:r w:rsidRPr="006A0414">
        <w:rPr>
          <w:rFonts w:ascii="Helvetica" w:eastAsia="宋体" w:hAnsi="Helvetica" w:cs="Helvetica"/>
          <w:color w:val="3E3E3E"/>
          <w:kern w:val="0"/>
          <w:sz w:val="24"/>
          <w:szCs w:val="24"/>
        </w:rPr>
        <w:t>日起施行。</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附件：四川省省级风景名胜区设立审查评分标准</w:t>
      </w:r>
      <w:r w:rsidRPr="006A0414">
        <w:rPr>
          <w:rFonts w:ascii="仿宋_GB2312" w:eastAsia="仿宋_GB2312" w:hAnsi="Helvetica" w:cs="Helvetica" w:hint="eastAsia"/>
          <w:b/>
          <w:bCs/>
          <w:color w:val="3E3E3E"/>
          <w:kern w:val="0"/>
          <w:sz w:val="44"/>
          <w:szCs w:val="44"/>
        </w:rPr>
        <w:t> </w:t>
      </w:r>
    </w:p>
    <w:p w:rsidR="006A0414" w:rsidRPr="006A0414" w:rsidRDefault="006A0414" w:rsidP="006A0414">
      <w:pPr>
        <w:widowControl/>
        <w:spacing w:line="384" w:lineRule="atLeast"/>
        <w:ind w:firstLine="1035"/>
        <w:jc w:val="left"/>
        <w:rPr>
          <w:rFonts w:ascii="Helvetica" w:eastAsia="宋体" w:hAnsi="Helvetica" w:cs="Helvetica"/>
          <w:color w:val="3E3E3E"/>
          <w:kern w:val="0"/>
          <w:sz w:val="24"/>
          <w:szCs w:val="24"/>
        </w:rPr>
      </w:pPr>
      <w:r w:rsidRPr="006A0414">
        <w:rPr>
          <w:rFonts w:ascii="仿宋_GB2312" w:eastAsia="仿宋_GB2312" w:hAnsi="Helvetica" w:cs="Helvetica" w:hint="eastAsia"/>
          <w:b/>
          <w:bCs/>
          <w:color w:val="3E3E3E"/>
          <w:kern w:val="0"/>
          <w:sz w:val="44"/>
          <w:szCs w:val="44"/>
        </w:rPr>
        <w:t> </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附件</w:t>
      </w:r>
      <w:r>
        <w:rPr>
          <w:rFonts w:ascii="Helvetica" w:eastAsia="宋体" w:hAnsi="Helvetica" w:cs="Helvetica" w:hint="eastAsia"/>
          <w:color w:val="3E3E3E"/>
          <w:kern w:val="0"/>
          <w:sz w:val="24"/>
          <w:szCs w:val="24"/>
        </w:rPr>
        <w:t>：</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《四川省省级风景名胜区设立审查评分标准》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1</w:t>
      </w:r>
      <w:r w:rsidRPr="006A0414">
        <w:rPr>
          <w:rFonts w:ascii="Helvetica" w:eastAsia="宋体" w:hAnsi="Helvetica" w:cs="Helvetica"/>
          <w:color w:val="3E3E3E"/>
          <w:kern w:val="0"/>
          <w:sz w:val="24"/>
          <w:szCs w:val="24"/>
        </w:rPr>
        <w:t>、总则</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1</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1</w:t>
      </w:r>
      <w:r w:rsidRPr="006A0414">
        <w:rPr>
          <w:rFonts w:ascii="Helvetica" w:eastAsia="宋体" w:hAnsi="Helvetica" w:cs="Helvetica"/>
          <w:color w:val="3E3E3E"/>
          <w:kern w:val="0"/>
          <w:sz w:val="24"/>
          <w:szCs w:val="24"/>
        </w:rPr>
        <w:t>省级风景名胜区评审指标由资源价值（</w:t>
      </w:r>
      <w:r w:rsidRPr="006A0414">
        <w:rPr>
          <w:rFonts w:ascii="Helvetica" w:eastAsia="宋体" w:hAnsi="Helvetica" w:cs="Helvetica"/>
          <w:color w:val="3E3E3E"/>
          <w:kern w:val="0"/>
          <w:sz w:val="24"/>
          <w:szCs w:val="24"/>
        </w:rPr>
        <w:t>70%</w:t>
      </w:r>
      <w:r w:rsidRPr="006A0414">
        <w:rPr>
          <w:rFonts w:ascii="Helvetica" w:eastAsia="宋体" w:hAnsi="Helvetica" w:cs="Helvetica"/>
          <w:color w:val="3E3E3E"/>
          <w:kern w:val="0"/>
          <w:sz w:val="24"/>
          <w:szCs w:val="24"/>
        </w:rPr>
        <w:t>）、环境质量（</w:t>
      </w:r>
      <w:r w:rsidRPr="006A0414">
        <w:rPr>
          <w:rFonts w:ascii="Helvetica" w:eastAsia="宋体" w:hAnsi="Helvetica" w:cs="Helvetica"/>
          <w:color w:val="3E3E3E"/>
          <w:kern w:val="0"/>
          <w:sz w:val="24"/>
          <w:szCs w:val="24"/>
        </w:rPr>
        <w:t>15%</w:t>
      </w:r>
      <w:r w:rsidRPr="006A0414">
        <w:rPr>
          <w:rFonts w:ascii="Helvetica" w:eastAsia="宋体" w:hAnsi="Helvetica" w:cs="Helvetica"/>
          <w:color w:val="3E3E3E"/>
          <w:kern w:val="0"/>
          <w:sz w:val="24"/>
          <w:szCs w:val="24"/>
        </w:rPr>
        <w:t>）和管理状况（</w:t>
      </w:r>
      <w:r w:rsidRPr="006A0414">
        <w:rPr>
          <w:rFonts w:ascii="Helvetica" w:eastAsia="宋体" w:hAnsi="Helvetica" w:cs="Helvetica"/>
          <w:color w:val="3E3E3E"/>
          <w:kern w:val="0"/>
          <w:sz w:val="24"/>
          <w:szCs w:val="24"/>
        </w:rPr>
        <w:t>15%</w:t>
      </w:r>
      <w:r w:rsidRPr="006A0414">
        <w:rPr>
          <w:rFonts w:ascii="Helvetica" w:eastAsia="宋体" w:hAnsi="Helvetica" w:cs="Helvetica"/>
          <w:color w:val="3E3E3E"/>
          <w:kern w:val="0"/>
          <w:sz w:val="24"/>
          <w:szCs w:val="24"/>
        </w:rPr>
        <w:t>）三个部分组成。</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1</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2</w:t>
      </w:r>
      <w:r w:rsidRPr="006A0414">
        <w:rPr>
          <w:rFonts w:ascii="Helvetica" w:eastAsia="宋体" w:hAnsi="Helvetica" w:cs="Helvetica"/>
          <w:color w:val="3E3E3E"/>
          <w:kern w:val="0"/>
          <w:sz w:val="24"/>
          <w:szCs w:val="24"/>
        </w:rPr>
        <w:t>根据各评审指标的重要程度，分别赋予一定的分值，总分</w:t>
      </w:r>
      <w:r w:rsidRPr="006A0414">
        <w:rPr>
          <w:rFonts w:ascii="Helvetica" w:eastAsia="宋体" w:hAnsi="Helvetica" w:cs="Helvetica"/>
          <w:color w:val="3E3E3E"/>
          <w:kern w:val="0"/>
          <w:sz w:val="24"/>
          <w:szCs w:val="24"/>
        </w:rPr>
        <w:t>100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w:t>
      </w:r>
      <w:r w:rsidRPr="006A0414">
        <w:rPr>
          <w:rFonts w:ascii="Helvetica" w:eastAsia="宋体" w:hAnsi="Helvetica" w:cs="Helvetica"/>
          <w:color w:val="3E3E3E"/>
          <w:kern w:val="0"/>
          <w:sz w:val="24"/>
          <w:szCs w:val="24"/>
        </w:rPr>
        <w:t>、细则</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1</w:t>
      </w:r>
      <w:r w:rsidRPr="006A0414">
        <w:rPr>
          <w:rFonts w:ascii="Helvetica" w:eastAsia="宋体" w:hAnsi="Helvetica" w:cs="Helvetica"/>
          <w:color w:val="3E3E3E"/>
          <w:kern w:val="0"/>
          <w:sz w:val="24"/>
          <w:szCs w:val="24"/>
        </w:rPr>
        <w:t>资源价值（</w:t>
      </w:r>
      <w:r w:rsidRPr="006A0414">
        <w:rPr>
          <w:rFonts w:ascii="Helvetica" w:eastAsia="宋体" w:hAnsi="Helvetica" w:cs="Helvetica"/>
          <w:color w:val="3E3E3E"/>
          <w:kern w:val="0"/>
          <w:sz w:val="24"/>
          <w:szCs w:val="24"/>
        </w:rPr>
        <w:t>70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2.1.1</w:t>
      </w:r>
      <w:r w:rsidRPr="006A0414">
        <w:rPr>
          <w:rFonts w:ascii="Helvetica" w:eastAsia="宋体" w:hAnsi="Helvetica" w:cs="Helvetica"/>
          <w:color w:val="3E3E3E"/>
          <w:kern w:val="0"/>
          <w:sz w:val="24"/>
          <w:szCs w:val="24"/>
        </w:rPr>
        <w:t>典型性（</w:t>
      </w:r>
      <w:r w:rsidRPr="006A0414">
        <w:rPr>
          <w:rFonts w:ascii="Helvetica" w:eastAsia="宋体" w:hAnsi="Helvetica" w:cs="Helvetica"/>
          <w:color w:val="3E3E3E"/>
          <w:kern w:val="0"/>
          <w:sz w:val="24"/>
          <w:szCs w:val="24"/>
        </w:rPr>
        <w:t>15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、自然景观属国内同类型中的突出代表，或人文景观代表了国家历史文化的重要过程，提供了一种特有的见证或范例（</w:t>
      </w:r>
      <w:r w:rsidRPr="006A0414">
        <w:rPr>
          <w:rFonts w:ascii="Helvetica" w:eastAsia="宋体" w:hAnsi="Helvetica" w:cs="Helvetica"/>
          <w:color w:val="3E3E3E"/>
          <w:kern w:val="0"/>
          <w:sz w:val="24"/>
          <w:szCs w:val="24"/>
        </w:rPr>
        <w:t>12—15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、自然景观或人文景观具有一定的代表性，代表了省级水平（</w:t>
      </w:r>
      <w:r w:rsidRPr="006A0414">
        <w:rPr>
          <w:rFonts w:ascii="Helvetica" w:eastAsia="宋体" w:hAnsi="Helvetica" w:cs="Helvetica"/>
          <w:color w:val="3E3E3E"/>
          <w:kern w:val="0"/>
          <w:sz w:val="24"/>
          <w:szCs w:val="24"/>
        </w:rPr>
        <w:t>8—11</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、自然景观或人文景观代表了地区级水平（</w:t>
      </w:r>
      <w:r w:rsidRPr="006A0414">
        <w:rPr>
          <w:rFonts w:ascii="Helvetica" w:eastAsia="宋体" w:hAnsi="Helvetica" w:cs="Helvetica"/>
          <w:color w:val="3E3E3E"/>
          <w:kern w:val="0"/>
          <w:sz w:val="24"/>
          <w:szCs w:val="24"/>
        </w:rPr>
        <w:t>4—7</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d</w:t>
      </w:r>
      <w:r w:rsidRPr="006A0414">
        <w:rPr>
          <w:rFonts w:ascii="Helvetica" w:eastAsia="宋体" w:hAnsi="Helvetica" w:cs="Helvetica"/>
          <w:color w:val="3E3E3E"/>
          <w:kern w:val="0"/>
          <w:sz w:val="24"/>
          <w:szCs w:val="24"/>
        </w:rPr>
        <w:t>、景观特征不明显，缺乏代表性（</w:t>
      </w:r>
      <w:r w:rsidRPr="006A0414">
        <w:rPr>
          <w:rFonts w:ascii="Helvetica" w:eastAsia="宋体" w:hAnsi="Helvetica" w:cs="Helvetica"/>
          <w:color w:val="3E3E3E"/>
          <w:kern w:val="0"/>
          <w:sz w:val="24"/>
          <w:szCs w:val="24"/>
        </w:rPr>
        <w:t>0—3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lastRenderedPageBreak/>
        <w:t>    2.1.2</w:t>
      </w:r>
      <w:r w:rsidRPr="006A0414">
        <w:rPr>
          <w:rFonts w:ascii="Helvetica" w:eastAsia="宋体" w:hAnsi="Helvetica" w:cs="Helvetica"/>
          <w:color w:val="3E3E3E"/>
          <w:kern w:val="0"/>
          <w:sz w:val="24"/>
          <w:szCs w:val="24"/>
        </w:rPr>
        <w:t>稀有性（</w:t>
      </w:r>
      <w:r w:rsidRPr="006A0414">
        <w:rPr>
          <w:rFonts w:ascii="Helvetica" w:eastAsia="宋体" w:hAnsi="Helvetica" w:cs="Helvetica"/>
          <w:color w:val="3E3E3E"/>
          <w:kern w:val="0"/>
          <w:sz w:val="24"/>
          <w:szCs w:val="24"/>
        </w:rPr>
        <w:t>15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、具有世界上少有或国内唯一的自然景观和人文景观，或具有国家珍稀、濒危生态系统、野生动植物种、独有的地质地貌或演变过程、独有的民族风情，具有一定规模或数量（</w:t>
      </w:r>
      <w:r w:rsidRPr="006A0414">
        <w:rPr>
          <w:rFonts w:ascii="Helvetica" w:eastAsia="宋体" w:hAnsi="Helvetica" w:cs="Helvetica"/>
          <w:color w:val="3E3E3E"/>
          <w:kern w:val="0"/>
          <w:sz w:val="24"/>
          <w:szCs w:val="24"/>
        </w:rPr>
        <w:t>12—15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、有国内分布较少的、具有国家代表性的自然景观或文化遗迹和风情（</w:t>
      </w:r>
      <w:r w:rsidRPr="006A0414">
        <w:rPr>
          <w:rFonts w:ascii="Helvetica" w:eastAsia="宋体" w:hAnsi="Helvetica" w:cs="Helvetica"/>
          <w:color w:val="3E3E3E"/>
          <w:kern w:val="0"/>
          <w:sz w:val="24"/>
          <w:szCs w:val="24"/>
        </w:rPr>
        <w:t>8—11</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、有在省内分布较少的、具有省级代表性的自然景观或文化遗迹（</w:t>
      </w:r>
      <w:r w:rsidRPr="006A0414">
        <w:rPr>
          <w:rFonts w:ascii="Helvetica" w:eastAsia="宋体" w:hAnsi="Helvetica" w:cs="Helvetica"/>
          <w:color w:val="3E3E3E"/>
          <w:kern w:val="0"/>
          <w:sz w:val="24"/>
          <w:szCs w:val="24"/>
        </w:rPr>
        <w:t>4—7</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d</w:t>
      </w:r>
      <w:r w:rsidRPr="006A0414">
        <w:rPr>
          <w:rFonts w:ascii="Helvetica" w:eastAsia="宋体" w:hAnsi="Helvetica" w:cs="Helvetica"/>
          <w:color w:val="3E3E3E"/>
          <w:kern w:val="0"/>
          <w:sz w:val="24"/>
          <w:szCs w:val="24"/>
        </w:rPr>
        <w:t>、自然景观和人文景观较为普通（</w:t>
      </w:r>
      <w:r w:rsidRPr="006A0414">
        <w:rPr>
          <w:rFonts w:ascii="Helvetica" w:eastAsia="宋体" w:hAnsi="Helvetica" w:cs="Helvetica"/>
          <w:color w:val="3E3E3E"/>
          <w:kern w:val="0"/>
          <w:sz w:val="24"/>
          <w:szCs w:val="24"/>
        </w:rPr>
        <w:t>0—3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2.1.3</w:t>
      </w:r>
      <w:r w:rsidRPr="006A0414">
        <w:rPr>
          <w:rFonts w:ascii="Helvetica" w:eastAsia="宋体" w:hAnsi="Helvetica" w:cs="Helvetica"/>
          <w:color w:val="3E3E3E"/>
          <w:kern w:val="0"/>
          <w:sz w:val="24"/>
          <w:szCs w:val="24"/>
        </w:rPr>
        <w:t>丰富性（</w:t>
      </w:r>
      <w:r w:rsidRPr="006A0414">
        <w:rPr>
          <w:rFonts w:ascii="Helvetica" w:eastAsia="宋体" w:hAnsi="Helvetica" w:cs="Helvetica"/>
          <w:color w:val="3E3E3E"/>
          <w:kern w:val="0"/>
          <w:sz w:val="24"/>
          <w:szCs w:val="24"/>
        </w:rPr>
        <w:t>10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、资源类型丰富，景点数量众多，并且组合关系良好，或具有良好的生物多样性特征（</w:t>
      </w:r>
      <w:r w:rsidRPr="006A0414">
        <w:rPr>
          <w:rFonts w:ascii="Helvetica" w:eastAsia="宋体" w:hAnsi="Helvetica" w:cs="Helvetica"/>
          <w:color w:val="3E3E3E"/>
          <w:kern w:val="0"/>
          <w:sz w:val="24"/>
          <w:szCs w:val="24"/>
        </w:rPr>
        <w:t>8—10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、景点数量较多，类型较少（</w:t>
      </w:r>
      <w:r w:rsidRPr="006A0414">
        <w:rPr>
          <w:rFonts w:ascii="Helvetica" w:eastAsia="宋体" w:hAnsi="Helvetica" w:cs="Helvetica"/>
          <w:color w:val="3E3E3E"/>
          <w:kern w:val="0"/>
          <w:sz w:val="24"/>
          <w:szCs w:val="24"/>
        </w:rPr>
        <w:t>5—7</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、景点数量及类型较少（</w:t>
      </w:r>
      <w:r w:rsidRPr="006A0414">
        <w:rPr>
          <w:rFonts w:ascii="Helvetica" w:eastAsia="宋体" w:hAnsi="Helvetica" w:cs="Helvetica"/>
          <w:color w:val="3E3E3E"/>
          <w:kern w:val="0"/>
          <w:sz w:val="24"/>
          <w:szCs w:val="24"/>
        </w:rPr>
        <w:t>3—5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d</w:t>
      </w:r>
      <w:r w:rsidRPr="006A0414">
        <w:rPr>
          <w:rFonts w:ascii="Helvetica" w:eastAsia="宋体" w:hAnsi="Helvetica" w:cs="Helvetica"/>
          <w:color w:val="3E3E3E"/>
          <w:kern w:val="0"/>
          <w:sz w:val="24"/>
          <w:szCs w:val="24"/>
        </w:rPr>
        <w:t>、资源类型单调，景点数量较少（</w:t>
      </w:r>
      <w:r w:rsidRPr="006A0414">
        <w:rPr>
          <w:rFonts w:ascii="Helvetica" w:eastAsia="宋体" w:hAnsi="Helvetica" w:cs="Helvetica"/>
          <w:color w:val="3E3E3E"/>
          <w:kern w:val="0"/>
          <w:sz w:val="24"/>
          <w:szCs w:val="24"/>
        </w:rPr>
        <w:t>0—2</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2.1.4</w:t>
      </w:r>
      <w:r w:rsidRPr="006A0414">
        <w:rPr>
          <w:rFonts w:ascii="Helvetica" w:eastAsia="宋体" w:hAnsi="Helvetica" w:cs="Helvetica"/>
          <w:color w:val="3E3E3E"/>
          <w:kern w:val="0"/>
          <w:sz w:val="24"/>
          <w:szCs w:val="24"/>
        </w:rPr>
        <w:t>完整性（</w:t>
      </w:r>
      <w:r w:rsidRPr="006A0414">
        <w:rPr>
          <w:rFonts w:ascii="Helvetica" w:eastAsia="宋体" w:hAnsi="Helvetica" w:cs="Helvetica"/>
          <w:color w:val="3E3E3E"/>
          <w:kern w:val="0"/>
          <w:sz w:val="24"/>
          <w:szCs w:val="24"/>
        </w:rPr>
        <w:t>10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、自然景观和人文景观基本处于自然状态或保持历史原貌，人为干扰极少（</w:t>
      </w:r>
      <w:r w:rsidRPr="006A0414">
        <w:rPr>
          <w:rFonts w:ascii="Helvetica" w:eastAsia="宋体" w:hAnsi="Helvetica" w:cs="Helvetica"/>
          <w:color w:val="3E3E3E"/>
          <w:kern w:val="0"/>
          <w:sz w:val="24"/>
          <w:szCs w:val="24"/>
        </w:rPr>
        <w:t>8—10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、自然景观和人文景观保存基本完整，人为干扰较小，且不构成明显影响（</w:t>
      </w:r>
      <w:r w:rsidRPr="006A0414">
        <w:rPr>
          <w:rFonts w:ascii="Helvetica" w:eastAsia="宋体" w:hAnsi="Helvetica" w:cs="Helvetica"/>
          <w:color w:val="3E3E3E"/>
          <w:kern w:val="0"/>
          <w:sz w:val="24"/>
          <w:szCs w:val="24"/>
        </w:rPr>
        <w:t>5—7</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、资源分布区域内居民较多，人为干扰明显，自然景观和人文景观保存不够完整，但可以恢复（</w:t>
      </w:r>
      <w:r w:rsidRPr="006A0414">
        <w:rPr>
          <w:rFonts w:ascii="Helvetica" w:eastAsia="宋体" w:hAnsi="Helvetica" w:cs="Helvetica"/>
          <w:color w:val="3E3E3E"/>
          <w:kern w:val="0"/>
          <w:sz w:val="24"/>
          <w:szCs w:val="24"/>
        </w:rPr>
        <w:t>3—4</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d</w:t>
      </w:r>
      <w:r w:rsidRPr="006A0414">
        <w:rPr>
          <w:rFonts w:ascii="Helvetica" w:eastAsia="宋体" w:hAnsi="Helvetica" w:cs="Helvetica"/>
          <w:color w:val="3E3E3E"/>
          <w:kern w:val="0"/>
          <w:sz w:val="24"/>
          <w:szCs w:val="24"/>
        </w:rPr>
        <w:t>、自然和人文景观受到明显破坏，且不可以恢复（</w:t>
      </w:r>
      <w:r w:rsidRPr="006A0414">
        <w:rPr>
          <w:rFonts w:ascii="Helvetica" w:eastAsia="宋体" w:hAnsi="Helvetica" w:cs="Helvetica"/>
          <w:color w:val="3E3E3E"/>
          <w:kern w:val="0"/>
          <w:sz w:val="24"/>
          <w:szCs w:val="24"/>
        </w:rPr>
        <w:t>0—2</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2.1.5</w:t>
      </w:r>
      <w:r w:rsidRPr="006A0414">
        <w:rPr>
          <w:rFonts w:ascii="Helvetica" w:eastAsia="宋体" w:hAnsi="Helvetica" w:cs="Helvetica"/>
          <w:color w:val="3E3E3E"/>
          <w:kern w:val="0"/>
          <w:sz w:val="24"/>
          <w:szCs w:val="24"/>
        </w:rPr>
        <w:t>科学文化价值（</w:t>
      </w:r>
      <w:r w:rsidRPr="006A0414">
        <w:rPr>
          <w:rFonts w:ascii="Helvetica" w:eastAsia="宋体" w:hAnsi="Helvetica" w:cs="Helvetica"/>
          <w:color w:val="3E3E3E"/>
          <w:kern w:val="0"/>
          <w:sz w:val="24"/>
          <w:szCs w:val="24"/>
        </w:rPr>
        <w:t>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、在科学研究、科学普及和历史文化方面具有很高的学术价值和教育意义（</w:t>
      </w:r>
      <w:r w:rsidRPr="006A0414">
        <w:rPr>
          <w:rFonts w:ascii="Helvetica" w:eastAsia="宋体" w:hAnsi="Helvetica" w:cs="Helvetica"/>
          <w:color w:val="3E3E3E"/>
          <w:kern w:val="0"/>
          <w:sz w:val="24"/>
          <w:szCs w:val="24"/>
        </w:rPr>
        <w:t>4—5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、在科学研究、科学普及和历史文化方面具有一定的学术价值和教育意义（</w:t>
      </w:r>
      <w:r w:rsidRPr="006A0414">
        <w:rPr>
          <w:rFonts w:ascii="Helvetica" w:eastAsia="宋体" w:hAnsi="Helvetica" w:cs="Helvetica"/>
          <w:color w:val="3E3E3E"/>
          <w:kern w:val="0"/>
          <w:sz w:val="24"/>
          <w:szCs w:val="24"/>
        </w:rPr>
        <w:t>2—3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、在科学研究、科学普及和历史文化方面学术研究和教育意义一般（</w:t>
      </w:r>
      <w:r w:rsidRPr="006A0414">
        <w:rPr>
          <w:rFonts w:ascii="Helvetica" w:eastAsia="宋体" w:hAnsi="Helvetica" w:cs="Helvetica"/>
          <w:color w:val="3E3E3E"/>
          <w:kern w:val="0"/>
          <w:sz w:val="24"/>
          <w:szCs w:val="24"/>
        </w:rPr>
        <w:t>0—1</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2.1.6</w:t>
      </w:r>
      <w:r w:rsidRPr="006A0414">
        <w:rPr>
          <w:rFonts w:ascii="Helvetica" w:eastAsia="宋体" w:hAnsi="Helvetica" w:cs="Helvetica"/>
          <w:color w:val="3E3E3E"/>
          <w:kern w:val="0"/>
          <w:sz w:val="24"/>
          <w:szCs w:val="24"/>
        </w:rPr>
        <w:t>游憩价值（</w:t>
      </w:r>
      <w:r w:rsidRPr="006A0414">
        <w:rPr>
          <w:rFonts w:ascii="Helvetica" w:eastAsia="宋体" w:hAnsi="Helvetica" w:cs="Helvetica"/>
          <w:color w:val="3E3E3E"/>
          <w:kern w:val="0"/>
          <w:sz w:val="24"/>
          <w:szCs w:val="24"/>
        </w:rPr>
        <w:t>10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、风景名胜区在观光游览和休闲度假方面具有很高的利用价值，旅游开发条件良好，在全国范围内具有较大影响力（</w:t>
      </w:r>
      <w:r w:rsidRPr="006A0414">
        <w:rPr>
          <w:rFonts w:ascii="Helvetica" w:eastAsia="宋体" w:hAnsi="Helvetica" w:cs="Helvetica"/>
          <w:color w:val="3E3E3E"/>
          <w:kern w:val="0"/>
          <w:sz w:val="24"/>
          <w:szCs w:val="24"/>
        </w:rPr>
        <w:t>8—10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、在观光游览和休闲度假方面具有较高的开发利用价值，在省内具有较大影响力（</w:t>
      </w:r>
      <w:r w:rsidRPr="006A0414">
        <w:rPr>
          <w:rFonts w:ascii="Helvetica" w:eastAsia="宋体" w:hAnsi="Helvetica" w:cs="Helvetica"/>
          <w:color w:val="3E3E3E"/>
          <w:kern w:val="0"/>
          <w:sz w:val="24"/>
          <w:szCs w:val="24"/>
        </w:rPr>
        <w:t>5—7</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lastRenderedPageBreak/>
        <w:t>    c</w:t>
      </w:r>
      <w:r w:rsidRPr="006A0414">
        <w:rPr>
          <w:rFonts w:ascii="Helvetica" w:eastAsia="宋体" w:hAnsi="Helvetica" w:cs="Helvetica"/>
          <w:color w:val="3E3E3E"/>
          <w:kern w:val="0"/>
          <w:sz w:val="24"/>
          <w:szCs w:val="24"/>
        </w:rPr>
        <w:t>、在观光游览和休闲度假方面价值一般，仅满足当地游客的旅游需要（</w:t>
      </w:r>
      <w:r w:rsidRPr="006A0414">
        <w:rPr>
          <w:rFonts w:ascii="Helvetica" w:eastAsia="宋体" w:hAnsi="Helvetica" w:cs="Helvetica"/>
          <w:color w:val="3E3E3E"/>
          <w:kern w:val="0"/>
          <w:sz w:val="24"/>
          <w:szCs w:val="24"/>
        </w:rPr>
        <w:t>3—4</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2.1.7</w:t>
      </w:r>
      <w:r w:rsidRPr="006A0414">
        <w:rPr>
          <w:rFonts w:ascii="Helvetica" w:eastAsia="宋体" w:hAnsi="Helvetica" w:cs="Helvetica"/>
          <w:color w:val="3E3E3E"/>
          <w:kern w:val="0"/>
          <w:sz w:val="24"/>
          <w:szCs w:val="24"/>
        </w:rPr>
        <w:t>风景名胜区面积（</w:t>
      </w:r>
      <w:r w:rsidRPr="006A0414">
        <w:rPr>
          <w:rFonts w:ascii="Helvetica" w:eastAsia="宋体" w:hAnsi="Helvetica" w:cs="Helvetica"/>
          <w:color w:val="3E3E3E"/>
          <w:kern w:val="0"/>
          <w:sz w:val="24"/>
          <w:szCs w:val="24"/>
        </w:rPr>
        <w:t>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50</w:t>
      </w:r>
      <w:r w:rsidRPr="006A0414">
        <w:rPr>
          <w:rFonts w:ascii="Helvetica" w:eastAsia="宋体" w:hAnsi="Helvetica" w:cs="Helvetica"/>
          <w:color w:val="3E3E3E"/>
          <w:kern w:val="0"/>
          <w:sz w:val="24"/>
          <w:szCs w:val="24"/>
        </w:rPr>
        <w:t>平方千米（</w:t>
      </w:r>
      <w:r w:rsidRPr="006A0414">
        <w:rPr>
          <w:rFonts w:ascii="Helvetica" w:eastAsia="宋体" w:hAnsi="Helvetica" w:cs="Helvetica"/>
          <w:color w:val="3E3E3E"/>
          <w:kern w:val="0"/>
          <w:sz w:val="24"/>
          <w:szCs w:val="24"/>
        </w:rPr>
        <w:t>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10-50</w:t>
      </w:r>
      <w:r w:rsidRPr="006A0414">
        <w:rPr>
          <w:rFonts w:ascii="Helvetica" w:eastAsia="宋体" w:hAnsi="Helvetica" w:cs="Helvetica"/>
          <w:color w:val="3E3E3E"/>
          <w:kern w:val="0"/>
          <w:sz w:val="24"/>
          <w:szCs w:val="24"/>
        </w:rPr>
        <w:t>平方千米（</w:t>
      </w:r>
      <w:r w:rsidRPr="006A0414">
        <w:rPr>
          <w:rFonts w:ascii="Helvetica" w:eastAsia="宋体" w:hAnsi="Helvetica" w:cs="Helvetica"/>
          <w:color w:val="3E3E3E"/>
          <w:kern w:val="0"/>
          <w:sz w:val="24"/>
          <w:szCs w:val="24"/>
        </w:rPr>
        <w:t>4</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5-10</w:t>
      </w:r>
      <w:r w:rsidRPr="006A0414">
        <w:rPr>
          <w:rFonts w:ascii="Helvetica" w:eastAsia="宋体" w:hAnsi="Helvetica" w:cs="Helvetica"/>
          <w:color w:val="3E3E3E"/>
          <w:kern w:val="0"/>
          <w:sz w:val="24"/>
          <w:szCs w:val="24"/>
        </w:rPr>
        <w:t>平方千米（</w:t>
      </w:r>
      <w:r w:rsidRPr="006A0414">
        <w:rPr>
          <w:rFonts w:ascii="Helvetica" w:eastAsia="宋体" w:hAnsi="Helvetica" w:cs="Helvetica"/>
          <w:color w:val="3E3E3E"/>
          <w:kern w:val="0"/>
          <w:sz w:val="24"/>
          <w:szCs w:val="24"/>
        </w:rPr>
        <w:t>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2</w:t>
      </w:r>
      <w:r w:rsidRPr="006A0414">
        <w:rPr>
          <w:rFonts w:ascii="Helvetica" w:eastAsia="宋体" w:hAnsi="Helvetica" w:cs="Helvetica"/>
          <w:color w:val="3E3E3E"/>
          <w:kern w:val="0"/>
          <w:sz w:val="24"/>
          <w:szCs w:val="24"/>
        </w:rPr>
        <w:t>环境质量（</w:t>
      </w:r>
      <w:r w:rsidRPr="006A0414">
        <w:rPr>
          <w:rFonts w:ascii="Helvetica" w:eastAsia="宋体" w:hAnsi="Helvetica" w:cs="Helvetica"/>
          <w:color w:val="3E3E3E"/>
          <w:kern w:val="0"/>
          <w:sz w:val="24"/>
          <w:szCs w:val="24"/>
        </w:rPr>
        <w:t>15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2.2.1</w:t>
      </w:r>
      <w:r w:rsidRPr="006A0414">
        <w:rPr>
          <w:rFonts w:ascii="Helvetica" w:eastAsia="宋体" w:hAnsi="Helvetica" w:cs="Helvetica"/>
          <w:color w:val="3E3E3E"/>
          <w:kern w:val="0"/>
          <w:sz w:val="24"/>
          <w:szCs w:val="24"/>
        </w:rPr>
        <w:t>植被覆盖率（</w:t>
      </w:r>
      <w:r w:rsidRPr="006A0414">
        <w:rPr>
          <w:rFonts w:ascii="Helvetica" w:eastAsia="宋体" w:hAnsi="Helvetica" w:cs="Helvetica"/>
          <w:color w:val="3E3E3E"/>
          <w:kern w:val="0"/>
          <w:sz w:val="24"/>
          <w:szCs w:val="24"/>
        </w:rPr>
        <w:t>6</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、风景名胜区植被覆盖率＞</w:t>
      </w:r>
      <w:r w:rsidRPr="006A0414">
        <w:rPr>
          <w:rFonts w:ascii="Helvetica" w:eastAsia="宋体" w:hAnsi="Helvetica" w:cs="Helvetica"/>
          <w:color w:val="3E3E3E"/>
          <w:kern w:val="0"/>
          <w:sz w:val="24"/>
          <w:szCs w:val="24"/>
        </w:rPr>
        <w:t>60</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6</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、风景名胜区植被覆盖率</w:t>
      </w:r>
      <w:r w:rsidRPr="006A0414">
        <w:rPr>
          <w:rFonts w:ascii="Helvetica" w:eastAsia="宋体" w:hAnsi="Helvetica" w:cs="Helvetica"/>
          <w:color w:val="3E3E3E"/>
          <w:kern w:val="0"/>
          <w:sz w:val="24"/>
          <w:szCs w:val="24"/>
        </w:rPr>
        <w:t>40—60</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3—5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、风景名胜区植被覆盖率</w:t>
      </w:r>
      <w:r w:rsidRPr="006A0414">
        <w:rPr>
          <w:rFonts w:ascii="Helvetica" w:eastAsia="宋体" w:hAnsi="Helvetica" w:cs="Helvetica"/>
          <w:color w:val="3E3E3E"/>
          <w:kern w:val="0"/>
          <w:sz w:val="24"/>
          <w:szCs w:val="24"/>
        </w:rPr>
        <w:t>20—40</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1—3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d</w:t>
      </w:r>
      <w:r w:rsidRPr="006A0414">
        <w:rPr>
          <w:rFonts w:ascii="Helvetica" w:eastAsia="宋体" w:hAnsi="Helvetica" w:cs="Helvetica"/>
          <w:color w:val="3E3E3E"/>
          <w:kern w:val="0"/>
          <w:sz w:val="24"/>
          <w:szCs w:val="24"/>
        </w:rPr>
        <w:t>、风景名胜区植被覆盖率＜</w:t>
      </w:r>
      <w:r w:rsidRPr="006A0414">
        <w:rPr>
          <w:rFonts w:ascii="Helvetica" w:eastAsia="宋体" w:hAnsi="Helvetica" w:cs="Helvetica"/>
          <w:color w:val="3E3E3E"/>
          <w:kern w:val="0"/>
          <w:sz w:val="24"/>
          <w:szCs w:val="24"/>
        </w:rPr>
        <w:t>20</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2.2.2</w:t>
      </w:r>
      <w:r w:rsidRPr="006A0414">
        <w:rPr>
          <w:rFonts w:ascii="Helvetica" w:eastAsia="宋体" w:hAnsi="Helvetica" w:cs="Helvetica"/>
          <w:color w:val="3E3E3E"/>
          <w:kern w:val="0"/>
          <w:sz w:val="24"/>
          <w:szCs w:val="24"/>
        </w:rPr>
        <w:t>环境污染程度（</w:t>
      </w:r>
      <w:r w:rsidRPr="006A0414">
        <w:rPr>
          <w:rFonts w:ascii="Helvetica" w:eastAsia="宋体" w:hAnsi="Helvetica" w:cs="Helvetica"/>
          <w:color w:val="3E3E3E"/>
          <w:kern w:val="0"/>
          <w:sz w:val="24"/>
          <w:szCs w:val="24"/>
        </w:rPr>
        <w:t>6</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、风景名胜区地表水、地下水、大气、土壤等均达到国家相关规范规定的一级标准（</w:t>
      </w:r>
      <w:r w:rsidRPr="006A0414">
        <w:rPr>
          <w:rFonts w:ascii="Helvetica" w:eastAsia="宋体" w:hAnsi="Helvetica" w:cs="Helvetica"/>
          <w:color w:val="3E3E3E"/>
          <w:kern w:val="0"/>
          <w:sz w:val="24"/>
          <w:szCs w:val="24"/>
        </w:rPr>
        <w:t>5—6</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、部分低于一级标准，但全部符合国家规范要求（</w:t>
      </w:r>
      <w:r w:rsidRPr="006A0414">
        <w:rPr>
          <w:rFonts w:ascii="Helvetica" w:eastAsia="宋体" w:hAnsi="Helvetica" w:cs="Helvetica"/>
          <w:color w:val="3E3E3E"/>
          <w:kern w:val="0"/>
          <w:sz w:val="24"/>
          <w:szCs w:val="24"/>
        </w:rPr>
        <w:t>3—4</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、主要指标符合国家规范的要求（</w:t>
      </w:r>
      <w:r w:rsidRPr="006A0414">
        <w:rPr>
          <w:rFonts w:ascii="Helvetica" w:eastAsia="宋体" w:hAnsi="Helvetica" w:cs="Helvetica"/>
          <w:color w:val="3E3E3E"/>
          <w:kern w:val="0"/>
          <w:sz w:val="24"/>
          <w:szCs w:val="24"/>
        </w:rPr>
        <w:t>1—2</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d</w:t>
      </w:r>
      <w:r w:rsidRPr="006A0414">
        <w:rPr>
          <w:rFonts w:ascii="Helvetica" w:eastAsia="宋体" w:hAnsi="Helvetica" w:cs="Helvetica"/>
          <w:color w:val="3E3E3E"/>
          <w:kern w:val="0"/>
          <w:sz w:val="24"/>
          <w:szCs w:val="24"/>
        </w:rPr>
        <w:t>、主要指标明显不符合国家规范最低要求（</w:t>
      </w:r>
      <w:r w:rsidRPr="006A0414">
        <w:rPr>
          <w:rFonts w:ascii="Helvetica" w:eastAsia="宋体" w:hAnsi="Helvetica" w:cs="Helvetica"/>
          <w:color w:val="3E3E3E"/>
          <w:kern w:val="0"/>
          <w:sz w:val="24"/>
          <w:szCs w:val="24"/>
        </w:rPr>
        <w:t>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2.2.3</w:t>
      </w:r>
      <w:r w:rsidRPr="006A0414">
        <w:rPr>
          <w:rFonts w:ascii="Helvetica" w:eastAsia="宋体" w:hAnsi="Helvetica" w:cs="Helvetica"/>
          <w:color w:val="3E3E3E"/>
          <w:kern w:val="0"/>
          <w:sz w:val="24"/>
          <w:szCs w:val="24"/>
        </w:rPr>
        <w:t>环境适宜性（</w:t>
      </w:r>
      <w:r w:rsidRPr="006A0414">
        <w:rPr>
          <w:rFonts w:ascii="Helvetica" w:eastAsia="宋体" w:hAnsi="Helvetica" w:cs="Helvetica"/>
          <w:color w:val="3E3E3E"/>
          <w:kern w:val="0"/>
          <w:sz w:val="24"/>
          <w:szCs w:val="24"/>
        </w:rPr>
        <w:t>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、风景名胜区适宜于旅游活动的区域无自然灾害影响（</w:t>
      </w:r>
      <w:r w:rsidRPr="006A0414">
        <w:rPr>
          <w:rFonts w:ascii="Helvetica" w:eastAsia="宋体" w:hAnsi="Helvetica" w:cs="Helvetica"/>
          <w:color w:val="3E3E3E"/>
          <w:kern w:val="0"/>
          <w:sz w:val="24"/>
          <w:szCs w:val="24"/>
        </w:rPr>
        <w:t>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、风景名胜区适宜于旅游活动的区域有自然灾害影响，但可以避让的（</w:t>
      </w:r>
      <w:r w:rsidRPr="006A0414">
        <w:rPr>
          <w:rFonts w:ascii="Helvetica" w:eastAsia="宋体" w:hAnsi="Helvetica" w:cs="Helvetica"/>
          <w:color w:val="3E3E3E"/>
          <w:kern w:val="0"/>
          <w:sz w:val="24"/>
          <w:szCs w:val="24"/>
        </w:rPr>
        <w:t>1-2</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、风景名胜区适宜于旅游活动的区域有不可避让的自然灾害影响的（</w:t>
      </w:r>
      <w:r w:rsidRPr="006A0414">
        <w:rPr>
          <w:rFonts w:ascii="Helvetica" w:eastAsia="宋体" w:hAnsi="Helvetica" w:cs="Helvetica"/>
          <w:color w:val="3E3E3E"/>
          <w:kern w:val="0"/>
          <w:sz w:val="24"/>
          <w:szCs w:val="24"/>
        </w:rPr>
        <w:t>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3</w:t>
      </w:r>
      <w:r w:rsidRPr="006A0414">
        <w:rPr>
          <w:rFonts w:ascii="Helvetica" w:eastAsia="宋体" w:hAnsi="Helvetica" w:cs="Helvetica"/>
          <w:color w:val="3E3E3E"/>
          <w:kern w:val="0"/>
          <w:sz w:val="24"/>
          <w:szCs w:val="24"/>
        </w:rPr>
        <w:t>管理状况（</w:t>
      </w:r>
      <w:r w:rsidRPr="006A0414">
        <w:rPr>
          <w:rFonts w:ascii="Helvetica" w:eastAsia="宋体" w:hAnsi="Helvetica" w:cs="Helvetica"/>
          <w:color w:val="3E3E3E"/>
          <w:kern w:val="0"/>
          <w:sz w:val="24"/>
          <w:szCs w:val="24"/>
        </w:rPr>
        <w:t>15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2.3.1</w:t>
      </w:r>
      <w:r w:rsidRPr="006A0414">
        <w:rPr>
          <w:rFonts w:ascii="Helvetica" w:eastAsia="宋体" w:hAnsi="Helvetica" w:cs="Helvetica"/>
          <w:color w:val="3E3E3E"/>
          <w:kern w:val="0"/>
          <w:sz w:val="24"/>
          <w:szCs w:val="24"/>
        </w:rPr>
        <w:t>机构设置与人员配备（</w:t>
      </w:r>
      <w:r w:rsidRPr="006A0414">
        <w:rPr>
          <w:rFonts w:ascii="Helvetica" w:eastAsia="宋体" w:hAnsi="Helvetica" w:cs="Helvetica"/>
          <w:color w:val="3E3E3E"/>
          <w:kern w:val="0"/>
          <w:sz w:val="24"/>
          <w:szCs w:val="24"/>
        </w:rPr>
        <w:t>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、具有能够履行保护资源职责的相关管理机构和相应的管理职权，</w:t>
      </w:r>
      <w:proofErr w:type="gramStart"/>
      <w:r w:rsidRPr="006A0414">
        <w:rPr>
          <w:rFonts w:ascii="Helvetica" w:eastAsia="宋体" w:hAnsi="Helvetica" w:cs="Helvetica"/>
          <w:color w:val="3E3E3E"/>
          <w:kern w:val="0"/>
          <w:sz w:val="24"/>
          <w:szCs w:val="24"/>
        </w:rPr>
        <w:t>且专业</w:t>
      </w:r>
      <w:proofErr w:type="gramEnd"/>
      <w:r w:rsidRPr="006A0414">
        <w:rPr>
          <w:rFonts w:ascii="Helvetica" w:eastAsia="宋体" w:hAnsi="Helvetica" w:cs="Helvetica"/>
          <w:color w:val="3E3E3E"/>
          <w:kern w:val="0"/>
          <w:sz w:val="24"/>
          <w:szCs w:val="24"/>
        </w:rPr>
        <w:t>技术人员占管理人员的比例</w:t>
      </w:r>
      <w:r w:rsidRPr="006A0414">
        <w:rPr>
          <w:rFonts w:ascii="Helvetica" w:eastAsia="宋体" w:hAnsi="Helvetica" w:cs="Helvetica"/>
          <w:color w:val="3E3E3E"/>
          <w:kern w:val="0"/>
          <w:sz w:val="24"/>
          <w:szCs w:val="24"/>
        </w:rPr>
        <w:t>≥20</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5</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b</w:t>
      </w:r>
      <w:r w:rsidRPr="006A0414">
        <w:rPr>
          <w:rFonts w:ascii="Helvetica" w:eastAsia="宋体" w:hAnsi="Helvetica" w:cs="Helvetica"/>
          <w:color w:val="3E3E3E"/>
          <w:kern w:val="0"/>
          <w:sz w:val="24"/>
          <w:szCs w:val="24"/>
        </w:rPr>
        <w:t>、具有能够履行保护资源职责的相关管理机构并配备相应的管理人员，但管理职权不能覆盖整个申报区域的（</w:t>
      </w:r>
      <w:r w:rsidRPr="006A0414">
        <w:rPr>
          <w:rFonts w:ascii="Helvetica" w:eastAsia="宋体" w:hAnsi="Helvetica" w:cs="Helvetica"/>
          <w:color w:val="3E3E3E"/>
          <w:kern w:val="0"/>
          <w:sz w:val="24"/>
          <w:szCs w:val="24"/>
        </w:rPr>
        <w:t>3—4</w:t>
      </w:r>
      <w:r w:rsidRPr="006A0414">
        <w:rPr>
          <w:rFonts w:ascii="Helvetica" w:eastAsia="宋体" w:hAnsi="Helvetica" w:cs="Helvetica"/>
          <w:color w:val="3E3E3E"/>
          <w:kern w:val="0"/>
          <w:sz w:val="24"/>
          <w:szCs w:val="24"/>
        </w:rPr>
        <w:t>分）；</w:t>
      </w:r>
      <w:r w:rsidRPr="006A0414">
        <w:rPr>
          <w:rFonts w:ascii="Helvetica" w:eastAsia="宋体" w:hAnsi="Helvetica" w:cs="Helvetica"/>
          <w:color w:val="3E3E3E"/>
          <w:kern w:val="0"/>
          <w:sz w:val="24"/>
          <w:szCs w:val="24"/>
        </w:rPr>
        <w:t>     </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、已建立相关管理机构，但管理力度弱，不能适应履行保护资源职责的（</w:t>
      </w:r>
      <w:r w:rsidRPr="006A0414">
        <w:rPr>
          <w:rFonts w:ascii="Helvetica" w:eastAsia="宋体" w:hAnsi="Helvetica" w:cs="Helvetica"/>
          <w:color w:val="3E3E3E"/>
          <w:kern w:val="0"/>
          <w:sz w:val="24"/>
          <w:szCs w:val="24"/>
        </w:rPr>
        <w:t>1—2</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d</w:t>
      </w:r>
      <w:r w:rsidRPr="006A0414">
        <w:rPr>
          <w:rFonts w:ascii="Helvetica" w:eastAsia="宋体" w:hAnsi="Helvetica" w:cs="Helvetica"/>
          <w:color w:val="3E3E3E"/>
          <w:kern w:val="0"/>
          <w:sz w:val="24"/>
          <w:szCs w:val="24"/>
        </w:rPr>
        <w:t>、尚未建立任何相关管理机构（</w:t>
      </w:r>
      <w:r w:rsidRPr="006A0414">
        <w:rPr>
          <w:rFonts w:ascii="Helvetica" w:eastAsia="宋体" w:hAnsi="Helvetica" w:cs="Helvetica"/>
          <w:color w:val="3E3E3E"/>
          <w:kern w:val="0"/>
          <w:sz w:val="24"/>
          <w:szCs w:val="24"/>
        </w:rPr>
        <w:t>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2.3.2</w:t>
      </w:r>
      <w:r w:rsidRPr="006A0414">
        <w:rPr>
          <w:rFonts w:ascii="Helvetica" w:eastAsia="宋体" w:hAnsi="Helvetica" w:cs="Helvetica"/>
          <w:color w:val="3E3E3E"/>
          <w:kern w:val="0"/>
          <w:sz w:val="24"/>
          <w:szCs w:val="24"/>
        </w:rPr>
        <w:t>边界划定和与相关权益人协商情况（</w:t>
      </w:r>
      <w:r w:rsidRPr="006A0414">
        <w:rPr>
          <w:rFonts w:ascii="Helvetica" w:eastAsia="宋体" w:hAnsi="Helvetica" w:cs="Helvetica"/>
          <w:color w:val="3E3E3E"/>
          <w:kern w:val="0"/>
          <w:sz w:val="24"/>
          <w:szCs w:val="24"/>
        </w:rPr>
        <w:t>4</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、边界清楚，取得申报区域内的土地、森林等自然资源和房屋等财产的全部所有权人、使用权人同意，具有书面协商的内容和结果（</w:t>
      </w:r>
      <w:r w:rsidRPr="006A0414">
        <w:rPr>
          <w:rFonts w:ascii="Helvetica" w:eastAsia="宋体" w:hAnsi="Helvetica" w:cs="Helvetica"/>
          <w:color w:val="3E3E3E"/>
          <w:kern w:val="0"/>
          <w:sz w:val="24"/>
          <w:szCs w:val="24"/>
        </w:rPr>
        <w:t>4</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lastRenderedPageBreak/>
        <w:t>    b</w:t>
      </w:r>
      <w:r w:rsidRPr="006A0414">
        <w:rPr>
          <w:rFonts w:ascii="Helvetica" w:eastAsia="宋体" w:hAnsi="Helvetica" w:cs="Helvetica"/>
          <w:color w:val="3E3E3E"/>
          <w:kern w:val="0"/>
          <w:sz w:val="24"/>
          <w:szCs w:val="24"/>
        </w:rPr>
        <w:t>、边界清楚，主体资源分布区取得区内的土地、森林等自然资源和房屋等财产的所有权人、使用权人同意，绝大多数人支持设立风景名胜区，并具有书面的协商内容和结果（</w:t>
      </w:r>
      <w:r w:rsidRPr="006A0414">
        <w:rPr>
          <w:rFonts w:ascii="Helvetica" w:eastAsia="宋体" w:hAnsi="Helvetica" w:cs="Helvetica"/>
          <w:color w:val="3E3E3E"/>
          <w:kern w:val="0"/>
          <w:sz w:val="24"/>
          <w:szCs w:val="24"/>
        </w:rPr>
        <w:t>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、边界清楚，风景名胜区内的土地、森林等自然资源和房屋等财产的大部分所有权人、使用权人持支持态度，并有望近期办理书面的协调内容和结果（</w:t>
      </w:r>
      <w:r w:rsidRPr="006A0414">
        <w:rPr>
          <w:rFonts w:ascii="Helvetica" w:eastAsia="宋体" w:hAnsi="Helvetica" w:cs="Helvetica"/>
          <w:color w:val="3E3E3E"/>
          <w:kern w:val="0"/>
          <w:sz w:val="24"/>
          <w:szCs w:val="24"/>
        </w:rPr>
        <w:t>1—2</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d</w:t>
      </w:r>
      <w:r w:rsidRPr="006A0414">
        <w:rPr>
          <w:rFonts w:ascii="Helvetica" w:eastAsia="宋体" w:hAnsi="Helvetica" w:cs="Helvetica"/>
          <w:color w:val="3E3E3E"/>
          <w:kern w:val="0"/>
          <w:sz w:val="24"/>
          <w:szCs w:val="24"/>
        </w:rPr>
        <w:t>、边界不清，申报区域区内的土地、森林等自然资源和房屋等财产的大部分所有权人、使用权人不同意设立省级风景名胜区（</w:t>
      </w:r>
      <w:r w:rsidRPr="006A0414">
        <w:rPr>
          <w:rFonts w:ascii="Helvetica" w:eastAsia="宋体" w:hAnsi="Helvetica" w:cs="Helvetica"/>
          <w:color w:val="3E3E3E"/>
          <w:kern w:val="0"/>
          <w:sz w:val="24"/>
          <w:szCs w:val="24"/>
        </w:rPr>
        <w:t>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2.3.3</w:t>
      </w:r>
      <w:r w:rsidRPr="006A0414">
        <w:rPr>
          <w:rFonts w:ascii="Helvetica" w:eastAsia="宋体" w:hAnsi="Helvetica" w:cs="Helvetica"/>
          <w:color w:val="3E3E3E"/>
          <w:kern w:val="0"/>
          <w:sz w:val="24"/>
          <w:szCs w:val="24"/>
        </w:rPr>
        <w:t>基础工作（</w:t>
      </w:r>
      <w:r w:rsidRPr="006A0414">
        <w:rPr>
          <w:rFonts w:ascii="Helvetica" w:eastAsia="宋体" w:hAnsi="Helvetica" w:cs="Helvetica"/>
          <w:color w:val="3E3E3E"/>
          <w:kern w:val="0"/>
          <w:sz w:val="24"/>
          <w:szCs w:val="24"/>
        </w:rPr>
        <w:t>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、完成综合科学考察，系统全面掌握资源、环境本底，建立起较为完善的档案资料，并能及时予以监测（</w:t>
      </w:r>
      <w:r w:rsidRPr="006A0414">
        <w:rPr>
          <w:rFonts w:ascii="Helvetica" w:eastAsia="宋体" w:hAnsi="Helvetica" w:cs="Helvetica"/>
          <w:color w:val="3E3E3E"/>
          <w:kern w:val="0"/>
          <w:sz w:val="24"/>
          <w:szCs w:val="24"/>
        </w:rPr>
        <w:t>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、基本掌握风景名胜区资源、环境本底（</w:t>
      </w:r>
      <w:r w:rsidRPr="006A0414">
        <w:rPr>
          <w:rFonts w:ascii="Helvetica" w:eastAsia="宋体" w:hAnsi="Helvetica" w:cs="Helvetica"/>
          <w:color w:val="3E3E3E"/>
          <w:kern w:val="0"/>
          <w:sz w:val="24"/>
          <w:szCs w:val="24"/>
        </w:rPr>
        <w:t>2</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、初步掌握风景名胜区资源、环境本底（</w:t>
      </w:r>
      <w:r w:rsidRPr="006A0414">
        <w:rPr>
          <w:rFonts w:ascii="Helvetica" w:eastAsia="宋体" w:hAnsi="Helvetica" w:cs="Helvetica"/>
          <w:color w:val="3E3E3E"/>
          <w:kern w:val="0"/>
          <w:sz w:val="24"/>
          <w:szCs w:val="24"/>
        </w:rPr>
        <w:t>1</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d</w:t>
      </w:r>
      <w:r w:rsidRPr="006A0414">
        <w:rPr>
          <w:rFonts w:ascii="Helvetica" w:eastAsia="宋体" w:hAnsi="Helvetica" w:cs="Helvetica"/>
          <w:color w:val="3E3E3E"/>
          <w:kern w:val="0"/>
          <w:sz w:val="24"/>
          <w:szCs w:val="24"/>
        </w:rPr>
        <w:t>、基础工作尚未开展（</w:t>
      </w:r>
      <w:r w:rsidRPr="006A0414">
        <w:rPr>
          <w:rFonts w:ascii="Helvetica" w:eastAsia="宋体" w:hAnsi="Helvetica" w:cs="Helvetica"/>
          <w:color w:val="3E3E3E"/>
          <w:kern w:val="0"/>
          <w:sz w:val="24"/>
          <w:szCs w:val="24"/>
        </w:rPr>
        <w:t>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2</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3</w:t>
      </w:r>
      <w:r w:rsidRPr="006A0414">
        <w:rPr>
          <w:rFonts w:ascii="Helvetica" w:eastAsia="宋体" w:hAnsi="Helvetica" w:cs="Helvetica"/>
          <w:color w:val="3E3E3E"/>
          <w:kern w:val="0"/>
          <w:sz w:val="24"/>
          <w:szCs w:val="24"/>
        </w:rPr>
        <w:t>．</w:t>
      </w:r>
      <w:r w:rsidRPr="006A0414">
        <w:rPr>
          <w:rFonts w:ascii="Helvetica" w:eastAsia="宋体" w:hAnsi="Helvetica" w:cs="Helvetica"/>
          <w:color w:val="3E3E3E"/>
          <w:kern w:val="0"/>
          <w:sz w:val="24"/>
          <w:szCs w:val="24"/>
        </w:rPr>
        <w:t>4</w:t>
      </w:r>
      <w:r w:rsidRPr="006A0414">
        <w:rPr>
          <w:rFonts w:ascii="Helvetica" w:eastAsia="宋体" w:hAnsi="Helvetica" w:cs="Helvetica"/>
          <w:color w:val="3E3E3E"/>
          <w:kern w:val="0"/>
          <w:sz w:val="24"/>
          <w:szCs w:val="24"/>
        </w:rPr>
        <w:t>管理条件（</w:t>
      </w:r>
      <w:r w:rsidRPr="006A0414">
        <w:rPr>
          <w:rFonts w:ascii="Helvetica" w:eastAsia="宋体" w:hAnsi="Helvetica" w:cs="Helvetica"/>
          <w:color w:val="3E3E3E"/>
          <w:kern w:val="0"/>
          <w:sz w:val="24"/>
          <w:szCs w:val="24"/>
        </w:rPr>
        <w:t>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a</w:t>
      </w:r>
      <w:r w:rsidRPr="006A0414">
        <w:rPr>
          <w:rFonts w:ascii="Helvetica" w:eastAsia="宋体" w:hAnsi="Helvetica" w:cs="Helvetica"/>
          <w:color w:val="3E3E3E"/>
          <w:kern w:val="0"/>
          <w:sz w:val="24"/>
          <w:szCs w:val="24"/>
        </w:rPr>
        <w:t>、具备良好的基础设施与适宜的旅游服务设施，包括完备的办公、保护、科研、宣传教育、交通、通讯、生活用房设施（</w:t>
      </w:r>
      <w:r w:rsidRPr="006A0414">
        <w:rPr>
          <w:rFonts w:ascii="Helvetica" w:eastAsia="宋体" w:hAnsi="Helvetica" w:cs="Helvetica"/>
          <w:color w:val="3E3E3E"/>
          <w:kern w:val="0"/>
          <w:sz w:val="24"/>
          <w:szCs w:val="24"/>
        </w:rPr>
        <w:t>3</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b</w:t>
      </w:r>
      <w:r w:rsidRPr="006A0414">
        <w:rPr>
          <w:rFonts w:ascii="Helvetica" w:eastAsia="宋体" w:hAnsi="Helvetica" w:cs="Helvetica"/>
          <w:color w:val="3E3E3E"/>
          <w:kern w:val="0"/>
          <w:sz w:val="24"/>
          <w:szCs w:val="24"/>
        </w:rPr>
        <w:t>、基本具备管理所需的各项基础设施和旅游服务设施（</w:t>
      </w:r>
      <w:r w:rsidRPr="006A0414">
        <w:rPr>
          <w:rFonts w:ascii="Helvetica" w:eastAsia="宋体" w:hAnsi="Helvetica" w:cs="Helvetica"/>
          <w:color w:val="3E3E3E"/>
          <w:kern w:val="0"/>
          <w:sz w:val="24"/>
          <w:szCs w:val="24"/>
        </w:rPr>
        <w:t>2</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c</w:t>
      </w:r>
      <w:r w:rsidRPr="006A0414">
        <w:rPr>
          <w:rFonts w:ascii="Helvetica" w:eastAsia="宋体" w:hAnsi="Helvetica" w:cs="Helvetica"/>
          <w:color w:val="3E3E3E"/>
          <w:kern w:val="0"/>
          <w:sz w:val="24"/>
          <w:szCs w:val="24"/>
        </w:rPr>
        <w:t>、初步具备管理所需的基础设施和旅游服务设施，但条件较差（</w:t>
      </w:r>
      <w:r w:rsidRPr="006A0414">
        <w:rPr>
          <w:rFonts w:ascii="Helvetica" w:eastAsia="宋体" w:hAnsi="Helvetica" w:cs="Helvetica"/>
          <w:color w:val="3E3E3E"/>
          <w:kern w:val="0"/>
          <w:sz w:val="24"/>
          <w:szCs w:val="24"/>
        </w:rPr>
        <w:t>1</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d</w:t>
      </w:r>
      <w:r w:rsidRPr="006A0414">
        <w:rPr>
          <w:rFonts w:ascii="Helvetica" w:eastAsia="宋体" w:hAnsi="Helvetica" w:cs="Helvetica"/>
          <w:color w:val="3E3E3E"/>
          <w:kern w:val="0"/>
          <w:sz w:val="24"/>
          <w:szCs w:val="24"/>
        </w:rPr>
        <w:t>、不具备管理所必须的基础设施和旅游服务设施（</w:t>
      </w:r>
      <w:r w:rsidRPr="006A0414">
        <w:rPr>
          <w:rFonts w:ascii="Helvetica" w:eastAsia="宋体" w:hAnsi="Helvetica" w:cs="Helvetica"/>
          <w:color w:val="3E3E3E"/>
          <w:kern w:val="0"/>
          <w:sz w:val="24"/>
          <w:szCs w:val="24"/>
        </w:rPr>
        <w:t>0</w:t>
      </w:r>
      <w:r w:rsidRPr="006A0414">
        <w:rPr>
          <w:rFonts w:ascii="Helvetica" w:eastAsia="宋体" w:hAnsi="Helvetica" w:cs="Helvetica"/>
          <w:color w:val="3E3E3E"/>
          <w:kern w:val="0"/>
          <w:sz w:val="24"/>
          <w:szCs w:val="24"/>
        </w:rPr>
        <w:t>分）。</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3</w:t>
      </w:r>
      <w:r w:rsidRPr="006A0414">
        <w:rPr>
          <w:rFonts w:ascii="Helvetica" w:eastAsia="宋体" w:hAnsi="Helvetica" w:cs="Helvetica"/>
          <w:color w:val="3E3E3E"/>
          <w:kern w:val="0"/>
          <w:sz w:val="24"/>
          <w:szCs w:val="24"/>
        </w:rPr>
        <w:t>、附则</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根据《省级风景名胜区设立审查评分表》总分得分小于</w:t>
      </w:r>
      <w:r w:rsidRPr="006A0414">
        <w:rPr>
          <w:rFonts w:ascii="Helvetica" w:eastAsia="宋体" w:hAnsi="Helvetica" w:cs="Helvetica"/>
          <w:color w:val="3E3E3E"/>
          <w:kern w:val="0"/>
          <w:sz w:val="24"/>
          <w:szCs w:val="24"/>
        </w:rPr>
        <w:t>60</w:t>
      </w:r>
      <w:r w:rsidRPr="006A0414">
        <w:rPr>
          <w:rFonts w:ascii="Helvetica" w:eastAsia="宋体" w:hAnsi="Helvetica" w:cs="Helvetica"/>
          <w:color w:val="3E3E3E"/>
          <w:kern w:val="0"/>
          <w:sz w:val="24"/>
          <w:szCs w:val="24"/>
        </w:rPr>
        <w:t>分或资源价值得分小于</w:t>
      </w:r>
      <w:r w:rsidRPr="006A0414">
        <w:rPr>
          <w:rFonts w:ascii="Helvetica" w:eastAsia="宋体" w:hAnsi="Helvetica" w:cs="Helvetica"/>
          <w:color w:val="3E3E3E"/>
          <w:kern w:val="0"/>
          <w:sz w:val="24"/>
          <w:szCs w:val="24"/>
        </w:rPr>
        <w:t>40</w:t>
      </w:r>
      <w:r w:rsidRPr="006A0414">
        <w:rPr>
          <w:rFonts w:ascii="Helvetica" w:eastAsia="宋体" w:hAnsi="Helvetica" w:cs="Helvetica"/>
          <w:color w:val="3E3E3E"/>
          <w:kern w:val="0"/>
          <w:sz w:val="24"/>
          <w:szCs w:val="24"/>
        </w:rPr>
        <w:t>分时，具有否决意义。总分得分等于或大于</w:t>
      </w:r>
      <w:r w:rsidRPr="006A0414">
        <w:rPr>
          <w:rFonts w:ascii="Helvetica" w:eastAsia="宋体" w:hAnsi="Helvetica" w:cs="Helvetica"/>
          <w:color w:val="3E3E3E"/>
          <w:kern w:val="0"/>
          <w:sz w:val="24"/>
          <w:szCs w:val="24"/>
        </w:rPr>
        <w:t>60</w:t>
      </w:r>
      <w:r w:rsidRPr="006A0414">
        <w:rPr>
          <w:rFonts w:ascii="Helvetica" w:eastAsia="宋体" w:hAnsi="Helvetica" w:cs="Helvetica"/>
          <w:color w:val="3E3E3E"/>
          <w:kern w:val="0"/>
          <w:sz w:val="24"/>
          <w:szCs w:val="24"/>
        </w:rPr>
        <w:t>分的符合申报标准要求。</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br w:type="page"/>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lastRenderedPageBreak/>
        <w:t>省级风景名胜区设立审查评分表</w:t>
      </w:r>
    </w:p>
    <w:tbl>
      <w:tblPr>
        <w:tblW w:w="10050" w:type="dxa"/>
        <w:tblCellMar>
          <w:left w:w="0" w:type="dxa"/>
          <w:right w:w="0" w:type="dxa"/>
        </w:tblCellMar>
        <w:tblLook w:val="04A0" w:firstRow="1" w:lastRow="0" w:firstColumn="1" w:lastColumn="0" w:noHBand="0" w:noVBand="1"/>
      </w:tblPr>
      <w:tblGrid>
        <w:gridCol w:w="486"/>
        <w:gridCol w:w="2302"/>
        <w:gridCol w:w="1248"/>
        <w:gridCol w:w="1167"/>
        <w:gridCol w:w="859"/>
        <w:gridCol w:w="2026"/>
        <w:gridCol w:w="908"/>
        <w:gridCol w:w="1054"/>
      </w:tblGrid>
      <w:tr w:rsidR="006A0414" w:rsidRPr="006A0414" w:rsidTr="006A0414">
        <w:trPr>
          <w:cantSplit/>
          <w:trHeight w:val="435"/>
        </w:trPr>
        <w:tc>
          <w:tcPr>
            <w:tcW w:w="4740"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拟设立省级风景名胜区名称</w:t>
            </w:r>
          </w:p>
        </w:tc>
        <w:tc>
          <w:tcPr>
            <w:tcW w:w="4485"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r>
      <w:tr w:rsidR="006A0414" w:rsidRPr="006A0414" w:rsidTr="006A0414">
        <w:trPr>
          <w:cantSplit/>
          <w:trHeight w:val="435"/>
        </w:trPr>
        <w:tc>
          <w:tcPr>
            <w:tcW w:w="9225" w:type="dxa"/>
            <w:gridSpan w:val="8"/>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指　标　及　赋　分</w:t>
            </w:r>
          </w:p>
        </w:tc>
      </w:tr>
      <w:tr w:rsidR="006A0414" w:rsidRPr="006A0414" w:rsidTr="006A0414">
        <w:trPr>
          <w:cantSplit/>
          <w:trHeight w:val="600"/>
        </w:trPr>
        <w:tc>
          <w:tcPr>
            <w:tcW w:w="37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资</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 </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源</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 </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价</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 </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值</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70分</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 </w:t>
            </w:r>
          </w:p>
        </w:tc>
        <w:tc>
          <w:tcPr>
            <w:tcW w:w="21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1.1典型性</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c>
          <w:tcPr>
            <w:tcW w:w="7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环</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境</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质</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量</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15</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分</w:t>
            </w:r>
          </w:p>
        </w:tc>
        <w:tc>
          <w:tcPr>
            <w:tcW w:w="18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2.1植被覆盖率</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r>
      <w:tr w:rsidR="006A0414" w:rsidRPr="006A0414" w:rsidTr="006A0414">
        <w:trPr>
          <w:cantSplit/>
          <w:trHeight w:val="420"/>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15</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6</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r>
      <w:tr w:rsidR="006A0414" w:rsidRPr="006A0414" w:rsidTr="006A0414">
        <w:trPr>
          <w:cantSplit/>
          <w:trHeight w:val="615"/>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21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1.2稀有性</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2.2环境污染度</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r>
      <w:tr w:rsidR="006A0414" w:rsidRPr="006A0414" w:rsidTr="006A0414">
        <w:trPr>
          <w:cantSplit/>
          <w:trHeight w:val="615"/>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15</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6</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r>
      <w:tr w:rsidR="006A0414" w:rsidRPr="006A0414" w:rsidTr="006A0414">
        <w:trPr>
          <w:cantSplit/>
          <w:trHeight w:val="375"/>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21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1.3丰富性</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2.3环境适宜性</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r>
      <w:tr w:rsidR="006A0414" w:rsidRPr="006A0414" w:rsidTr="006A0414">
        <w:trPr>
          <w:cantSplit/>
          <w:trHeight w:val="630"/>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10</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3</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r>
      <w:tr w:rsidR="006A0414" w:rsidRPr="006A0414" w:rsidTr="006A0414">
        <w:trPr>
          <w:cantSplit/>
          <w:trHeight w:val="615"/>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21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1.4完整性</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c>
          <w:tcPr>
            <w:tcW w:w="7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管</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理</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状</w:t>
            </w:r>
          </w:p>
          <w:p w:rsidR="006A0414" w:rsidRPr="006A0414" w:rsidRDefault="006A0414" w:rsidP="006A0414">
            <w:pPr>
              <w:widowControl/>
              <w:wordWrap w:val="0"/>
              <w:jc w:val="left"/>
              <w:rPr>
                <w:rFonts w:ascii="宋体" w:eastAsia="宋体" w:hAnsi="宋体" w:cs="宋体"/>
                <w:kern w:val="0"/>
                <w:sz w:val="24"/>
                <w:szCs w:val="24"/>
              </w:rPr>
            </w:pPr>
            <w:proofErr w:type="gramStart"/>
            <w:r w:rsidRPr="006A0414">
              <w:rPr>
                <w:rFonts w:ascii="宋体" w:eastAsia="宋体" w:hAnsi="宋体" w:cs="宋体"/>
                <w:kern w:val="0"/>
                <w:sz w:val="24"/>
                <w:szCs w:val="24"/>
              </w:rPr>
              <w:t>况</w:t>
            </w:r>
            <w:proofErr w:type="gramEnd"/>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15</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分</w:t>
            </w:r>
          </w:p>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 </w:t>
            </w:r>
          </w:p>
        </w:tc>
        <w:tc>
          <w:tcPr>
            <w:tcW w:w="18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3.1机构设置与人员配备</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r>
      <w:tr w:rsidR="006A0414" w:rsidRPr="006A0414" w:rsidTr="006A0414">
        <w:trPr>
          <w:cantSplit/>
          <w:trHeight w:val="510"/>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10</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5</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r>
      <w:tr w:rsidR="006A0414" w:rsidRPr="006A0414" w:rsidTr="006A0414">
        <w:trPr>
          <w:cantSplit/>
          <w:trHeight w:val="615"/>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21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1.5科学文    化价值</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3.2边界划定与土地权属</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r>
      <w:tr w:rsidR="006A0414" w:rsidRPr="006A0414" w:rsidTr="006A0414">
        <w:trPr>
          <w:cantSplit/>
          <w:trHeight w:val="630"/>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5</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4</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r>
      <w:tr w:rsidR="006A0414" w:rsidRPr="006A0414" w:rsidTr="006A0414">
        <w:trPr>
          <w:cantSplit/>
          <w:trHeight w:val="615"/>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21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1.6游憩价值</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3.3基础工作</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r>
      <w:tr w:rsidR="006A0414" w:rsidRPr="006A0414" w:rsidTr="006A0414">
        <w:trPr>
          <w:cantSplit/>
          <w:trHeight w:val="615"/>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10</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3</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r>
      <w:tr w:rsidR="006A0414" w:rsidRPr="006A0414" w:rsidTr="006A0414">
        <w:trPr>
          <w:cantSplit/>
          <w:trHeight w:val="630"/>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21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1.7风景名胜区面积</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3.4管理条件</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r>
      <w:tr w:rsidR="006A0414" w:rsidRPr="006A0414" w:rsidTr="006A0414">
        <w:trPr>
          <w:cantSplit/>
          <w:trHeight w:val="615"/>
        </w:trPr>
        <w:tc>
          <w:tcPr>
            <w:tcW w:w="0" w:type="auto"/>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5</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3</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r>
      <w:tr w:rsidR="006A0414" w:rsidRPr="006A0414" w:rsidTr="006A0414">
        <w:trPr>
          <w:cantSplit/>
          <w:trHeight w:val="435"/>
        </w:trPr>
        <w:tc>
          <w:tcPr>
            <w:tcW w:w="4740" w:type="dxa"/>
            <w:gridSpan w:val="4"/>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总　　分</w:t>
            </w:r>
          </w:p>
        </w:tc>
        <w:tc>
          <w:tcPr>
            <w:tcW w:w="26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满分</w:t>
            </w:r>
          </w:p>
        </w:tc>
        <w:tc>
          <w:tcPr>
            <w:tcW w:w="18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得分</w:t>
            </w:r>
          </w:p>
        </w:tc>
      </w:tr>
      <w:tr w:rsidR="006A0414" w:rsidRPr="006A0414" w:rsidTr="006A0414">
        <w:trPr>
          <w:cantSplit/>
          <w:trHeight w:val="570"/>
        </w:trPr>
        <w:tc>
          <w:tcPr>
            <w:tcW w:w="0" w:type="auto"/>
            <w:gridSpan w:val="4"/>
            <w:vMerge/>
            <w:tcBorders>
              <w:top w:val="nil"/>
              <w:left w:val="single" w:sz="6" w:space="0" w:color="auto"/>
              <w:bottom w:val="single" w:sz="6" w:space="0" w:color="auto"/>
              <w:right w:val="single" w:sz="6" w:space="0" w:color="auto"/>
            </w:tcBorders>
            <w:vAlign w:val="center"/>
            <w:hideMark/>
          </w:tcPr>
          <w:p w:rsidR="006A0414" w:rsidRPr="006A0414" w:rsidRDefault="006A0414" w:rsidP="006A0414">
            <w:pPr>
              <w:widowControl/>
              <w:jc w:val="left"/>
              <w:rPr>
                <w:rFonts w:ascii="宋体" w:eastAsia="宋体" w:hAnsi="宋体" w:cs="宋体"/>
                <w:kern w:val="0"/>
                <w:sz w:val="24"/>
                <w:szCs w:val="24"/>
              </w:rPr>
            </w:pPr>
          </w:p>
        </w:tc>
        <w:tc>
          <w:tcPr>
            <w:tcW w:w="26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100</w:t>
            </w:r>
          </w:p>
        </w:tc>
        <w:tc>
          <w:tcPr>
            <w:tcW w:w="18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r>
      <w:tr w:rsidR="006A0414" w:rsidRPr="006A0414" w:rsidTr="006A0414">
        <w:trPr>
          <w:cantSplit/>
          <w:trHeight w:val="690"/>
        </w:trPr>
        <w:tc>
          <w:tcPr>
            <w:tcW w:w="4740"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r w:rsidRPr="006A0414">
              <w:rPr>
                <w:rFonts w:ascii="宋体" w:eastAsia="宋体" w:hAnsi="宋体" w:cs="宋体"/>
                <w:kern w:val="0"/>
                <w:sz w:val="24"/>
                <w:szCs w:val="24"/>
              </w:rPr>
              <w:t>评审结论</w:t>
            </w:r>
          </w:p>
        </w:tc>
        <w:tc>
          <w:tcPr>
            <w:tcW w:w="448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6A0414" w:rsidRPr="006A0414" w:rsidRDefault="006A0414" w:rsidP="006A0414">
            <w:pPr>
              <w:widowControl/>
              <w:wordWrap w:val="0"/>
              <w:jc w:val="left"/>
              <w:rPr>
                <w:rFonts w:ascii="宋体" w:eastAsia="宋体" w:hAnsi="宋体" w:cs="宋体"/>
                <w:kern w:val="0"/>
                <w:sz w:val="24"/>
                <w:szCs w:val="24"/>
              </w:rPr>
            </w:pPr>
          </w:p>
        </w:tc>
      </w:tr>
    </w:tbl>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 </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r w:rsidRPr="006A0414">
        <w:rPr>
          <w:rFonts w:ascii="Helvetica" w:eastAsia="宋体" w:hAnsi="Helvetica" w:cs="Helvetica"/>
          <w:color w:val="3E3E3E"/>
          <w:kern w:val="0"/>
          <w:sz w:val="24"/>
          <w:szCs w:val="24"/>
        </w:rPr>
        <w:t>评审专家签名：</w:t>
      </w: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年</w:t>
      </w: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月</w:t>
      </w:r>
      <w:r w:rsidRPr="006A0414">
        <w:rPr>
          <w:rFonts w:ascii="Helvetica" w:eastAsia="宋体" w:hAnsi="Helvetica" w:cs="Helvetica"/>
          <w:color w:val="3E3E3E"/>
          <w:kern w:val="0"/>
          <w:sz w:val="24"/>
          <w:szCs w:val="24"/>
        </w:rPr>
        <w:t xml:space="preserve">   </w:t>
      </w:r>
      <w:r w:rsidRPr="006A0414">
        <w:rPr>
          <w:rFonts w:ascii="Helvetica" w:eastAsia="宋体" w:hAnsi="Helvetica" w:cs="Helvetica"/>
          <w:color w:val="3E3E3E"/>
          <w:kern w:val="0"/>
          <w:sz w:val="24"/>
          <w:szCs w:val="24"/>
        </w:rPr>
        <w:t>日</w:t>
      </w:r>
    </w:p>
    <w:p w:rsidR="006A0414" w:rsidRPr="006A0414" w:rsidRDefault="006A0414" w:rsidP="006A0414">
      <w:pPr>
        <w:widowControl/>
        <w:spacing w:line="384" w:lineRule="atLeast"/>
        <w:jc w:val="left"/>
        <w:rPr>
          <w:rFonts w:ascii="Helvetica" w:eastAsia="宋体" w:hAnsi="Helvetica" w:cs="Helvetica"/>
          <w:color w:val="3E3E3E"/>
          <w:kern w:val="0"/>
          <w:sz w:val="24"/>
          <w:szCs w:val="24"/>
        </w:rPr>
      </w:pPr>
    </w:p>
    <w:p w:rsidR="00F91B01" w:rsidRDefault="00F91B01"/>
    <w:sectPr w:rsidR="00F91B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2B"/>
    <w:rsid w:val="00487D5A"/>
    <w:rsid w:val="006A0414"/>
    <w:rsid w:val="0086532B"/>
    <w:rsid w:val="00A20FD2"/>
    <w:rsid w:val="00F91B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42B15-6EFF-45C0-AEB7-D0DB65F8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6A041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A0414"/>
    <w:rPr>
      <w:rFonts w:ascii="宋体" w:eastAsia="宋体" w:hAnsi="宋体" w:cs="宋体"/>
      <w:b/>
      <w:bCs/>
      <w:kern w:val="0"/>
      <w:sz w:val="36"/>
      <w:szCs w:val="36"/>
    </w:rPr>
  </w:style>
  <w:style w:type="character" w:styleId="a3">
    <w:name w:val="Emphasis"/>
    <w:basedOn w:val="a0"/>
    <w:uiPriority w:val="20"/>
    <w:qFormat/>
    <w:rsid w:val="006A0414"/>
    <w:rPr>
      <w:i/>
      <w:iCs/>
    </w:rPr>
  </w:style>
  <w:style w:type="character" w:customStyle="1" w:styleId="apple-converted-space">
    <w:name w:val="apple-converted-space"/>
    <w:basedOn w:val="a0"/>
    <w:rsid w:val="006A0414"/>
  </w:style>
  <w:style w:type="character" w:styleId="a4">
    <w:name w:val="Hyperlink"/>
    <w:basedOn w:val="a0"/>
    <w:uiPriority w:val="99"/>
    <w:semiHidden/>
    <w:unhideWhenUsed/>
    <w:rsid w:val="006A0414"/>
    <w:rPr>
      <w:color w:val="0000FF"/>
      <w:u w:val="single"/>
    </w:rPr>
  </w:style>
  <w:style w:type="paragraph" w:styleId="a5">
    <w:name w:val="Normal (Web)"/>
    <w:basedOn w:val="a"/>
    <w:uiPriority w:val="99"/>
    <w:semiHidden/>
    <w:unhideWhenUsed/>
    <w:rsid w:val="006A041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A0414"/>
    <w:rPr>
      <w:b/>
      <w:bCs/>
    </w:rPr>
  </w:style>
  <w:style w:type="paragraph" w:styleId="a7">
    <w:name w:val="Balloon Text"/>
    <w:basedOn w:val="a"/>
    <w:link w:val="Char"/>
    <w:uiPriority w:val="99"/>
    <w:semiHidden/>
    <w:unhideWhenUsed/>
    <w:rsid w:val="006A0414"/>
    <w:rPr>
      <w:sz w:val="18"/>
      <w:szCs w:val="18"/>
    </w:rPr>
  </w:style>
  <w:style w:type="character" w:customStyle="1" w:styleId="Char">
    <w:name w:val="批注框文本 Char"/>
    <w:basedOn w:val="a0"/>
    <w:link w:val="a7"/>
    <w:uiPriority w:val="99"/>
    <w:semiHidden/>
    <w:rsid w:val="006A04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5215">
      <w:bodyDiv w:val="1"/>
      <w:marLeft w:val="0"/>
      <w:marRight w:val="0"/>
      <w:marTop w:val="0"/>
      <w:marBottom w:val="0"/>
      <w:divBdr>
        <w:top w:val="none" w:sz="0" w:space="0" w:color="auto"/>
        <w:left w:val="none" w:sz="0" w:space="0" w:color="auto"/>
        <w:bottom w:val="none" w:sz="0" w:space="0" w:color="auto"/>
        <w:right w:val="none" w:sz="0" w:space="0" w:color="auto"/>
      </w:divBdr>
      <w:divsChild>
        <w:div w:id="412623541">
          <w:marLeft w:val="0"/>
          <w:marRight w:val="0"/>
          <w:marTop w:val="0"/>
          <w:marBottom w:val="0"/>
          <w:divBdr>
            <w:top w:val="none" w:sz="0" w:space="0" w:color="auto"/>
            <w:left w:val="none" w:sz="0" w:space="0" w:color="auto"/>
            <w:bottom w:val="none" w:sz="0" w:space="0" w:color="auto"/>
            <w:right w:val="none" w:sz="0" w:space="0" w:color="auto"/>
          </w:divBdr>
          <w:divsChild>
            <w:div w:id="1085302966">
              <w:marLeft w:val="0"/>
              <w:marRight w:val="0"/>
              <w:marTop w:val="0"/>
              <w:marBottom w:val="270"/>
              <w:divBdr>
                <w:top w:val="none" w:sz="0" w:space="0" w:color="auto"/>
                <w:left w:val="none" w:sz="0" w:space="0" w:color="auto"/>
                <w:bottom w:val="none" w:sz="0" w:space="0" w:color="auto"/>
                <w:right w:val="none" w:sz="0" w:space="0" w:color="auto"/>
              </w:divBdr>
            </w:div>
            <w:div w:id="1183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2322">
      <w:bodyDiv w:val="1"/>
      <w:marLeft w:val="0"/>
      <w:marRight w:val="0"/>
      <w:marTop w:val="0"/>
      <w:marBottom w:val="0"/>
      <w:divBdr>
        <w:top w:val="none" w:sz="0" w:space="0" w:color="auto"/>
        <w:left w:val="none" w:sz="0" w:space="0" w:color="auto"/>
        <w:bottom w:val="none" w:sz="0" w:space="0" w:color="auto"/>
        <w:right w:val="none" w:sz="0" w:space="0" w:color="auto"/>
      </w:divBdr>
      <w:divsChild>
        <w:div w:id="336270750">
          <w:marLeft w:val="0"/>
          <w:marRight w:val="0"/>
          <w:marTop w:val="0"/>
          <w:marBottom w:val="0"/>
          <w:divBdr>
            <w:top w:val="none" w:sz="0" w:space="0" w:color="auto"/>
            <w:left w:val="none" w:sz="0" w:space="0" w:color="auto"/>
            <w:bottom w:val="none" w:sz="0" w:space="0" w:color="auto"/>
            <w:right w:val="none" w:sz="0" w:space="0" w:color="auto"/>
          </w:divBdr>
          <w:divsChild>
            <w:div w:id="1636644887">
              <w:marLeft w:val="0"/>
              <w:marRight w:val="0"/>
              <w:marTop w:val="0"/>
              <w:marBottom w:val="270"/>
              <w:divBdr>
                <w:top w:val="none" w:sz="0" w:space="0" w:color="auto"/>
                <w:left w:val="none" w:sz="0" w:space="0" w:color="auto"/>
                <w:bottom w:val="none" w:sz="0" w:space="0" w:color="auto"/>
                <w:right w:val="none" w:sz="0" w:space="0" w:color="auto"/>
              </w:divBdr>
            </w:div>
            <w:div w:id="1570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2</cp:revision>
  <cp:lastPrinted>2018-01-23T02:37:00Z</cp:lastPrinted>
  <dcterms:created xsi:type="dcterms:W3CDTF">2018-01-23T07:57:00Z</dcterms:created>
  <dcterms:modified xsi:type="dcterms:W3CDTF">2018-01-23T07:57:00Z</dcterms:modified>
</cp:coreProperties>
</file>